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Michael Robinson</w:t>
            </w:r>
          </w:p>
        </w:tc>
        <w:tc>
          <w:tcPr>
            <w:tcW w:type="dxa" w:w="2880"/>
            <w:gridSpan w:val="2"/>
          </w:tcPr>
          <w:p>
            <w:r>
              <w:t>Junior</w:t>
            </w:r>
          </w:p>
        </w:tc>
        <w:tc>
          <w:tcPr>
            <w:tcW w:type="dxa" w:w="2880"/>
            <w:gridSpan w:val="2"/>
          </w:tcPr>
          <w:p>
            <w:r>
              <w:t>January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Kinesiology</w:t>
            </w:r>
          </w:p>
        </w:tc>
        <w:tc>
          <w:tcPr>
            <w:tcW w:type="dxa" w:w="2880"/>
            <w:gridSpan w:val="2"/>
          </w:tcPr>
          <w:p>
            <w:r>
              <w:t>Nutrition Certificate</w:t>
            </w:r>
          </w:p>
        </w:tc>
        <w:tc>
          <w:tcPr>
            <w:tcW w:type="dxa" w:w="4320"/>
            <w:gridSpan w:val="3"/>
          </w:tcPr>
          <w:p>
            <w:r>
              <w:t>Spring 2027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Spring 2025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2027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Workshop Facilitator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Workshop Facilitator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☒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☒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Needs a formal proposal submitted before this experience can be approved. Schedule advising appointment.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Creative Writing Collection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Survey Study on Campus Mental Health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Independent Study: Data Analysis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☒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Creative Writing Collection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☒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Excellent work on the research project. The thesis proposal is well-scoped for the timeline.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Global Issues Seminar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Global Issues Seminar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Great progress this semester. Continue developing your reflection on the leadership experience before HONR 375.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