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d6vgrmeh0kcs" w:id="0"/>
    <w:bookmarkEnd w:id="0"/>
    <w:p w:rsidR="00000000" w:rsidDel="00000000" w:rsidP="00000000" w:rsidRDefault="00000000" w:rsidRPr="00000000" w14:paraId="0000000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35570" cy="1477010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47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330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6"/>
          <w:szCs w:val="56"/>
          <w:rtl w:val="0"/>
        </w:rPr>
        <w:t xml:space="preserve">Certification of Donation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7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right="1780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  <w:rtl w:val="0"/>
        </w:rPr>
        <w:t xml:space="preserve">S. No: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NGA-05-25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11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right="1780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03/11/24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0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9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Shweta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8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1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02" w:lineRule="auto"/>
        <w:ind w:left="1080" w:righ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 would like to thank you for your generous contribution of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INR Two Thousand Five Hundred Rupees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with PAN number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ABCDE1234F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NavGurukul Foundation for Social Welfare.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1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02" w:lineRule="auto"/>
        <w:ind w:left="1080" w:right="4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amount will be used to teach programming to underprivileged students to better their employability and quality of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1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Thanking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NavGurukul Foundation of Social Welfare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645160</wp:posOffset>
            </wp:positionH>
            <wp:positionV relativeFrom="paragraph">
              <wp:posOffset>76200</wp:posOffset>
            </wp:positionV>
            <wp:extent cx="1252855" cy="887095"/>
            <wp:effectExtent b="0" l="0" r="0" t="0"/>
            <wp:wrapNone/>
            <wp:docPr id="100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887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9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Abhishek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7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Co-founder &amp; 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5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4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5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5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03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Donations to NavGurukul Foundation for Social Welfare qualify for deduction u/s 80G(5) of the Income Tax Act 1961 Vide approval No. AAFCN4164JF20214 dt 31.05.2021. This receipt is invalid in case of non-realization of the money instrument or reversal of the credit/debit card charge or reversal of donation amount for any reason. IT PAN: AAFCN4164J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5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4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964" w:w="12240" w:orient="portrait"/>
      <w:pgMar w:bottom="0" w:top="1440" w:left="360" w:right="3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2025-11-06T07:07:48Z</dcterms:modified>
  <dc:creator/>
  <dc:description/>
  <dc:identifier/>
  <dc:language/>
  <dc:subject/>
</cp:coreProperties>
</file>