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d6vgrmeh0kcs" w:id="0"/>
    <w:bookmarkEnd w:id="0"/>
    <w:p w:rsidR="00000000" w:rsidDel="00000000" w:rsidP="00000000" w:rsidRDefault="00000000" w:rsidRPr="00000000" w14:paraId="0000000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35570" cy="1477010"/>
            <wp:effectExtent b="0" l="0" r="0" t="0"/>
            <wp:wrapNone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47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left="330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56"/>
          <w:szCs w:val="56"/>
          <w:rtl w:val="0"/>
        </w:rPr>
        <w:t xml:space="preserve">Certification of Donation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right="1780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  <w:rtl w:val="0"/>
        </w:rPr>
        <w:t xml:space="preserve">S. No: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NGA-06-25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1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right="1780"/>
        <w:jc w:val="right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2"/>
          <w:szCs w:val="22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03/11/24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0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9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Roshni Jha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8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262626"/>
          <w:sz w:val="24"/>
          <w:szCs w:val="24"/>
          <w:rtl w:val="0"/>
        </w:rPr>
        <w:t xml:space="preserve">Faridabad, Haryana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1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402" w:lineRule="auto"/>
        <w:ind w:left="1080" w:righ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 would like to thank you for your generous contribution of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INR Three Thousand Rupees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with PAN number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ABCDE1234U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NavGurukul Foundation for Social Welfare.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1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402" w:lineRule="auto"/>
        <w:ind w:left="1080" w:right="4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amount will be used to teach programming to underprivileged students to better their employability and quality of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16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Thanking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NavGurukul Foundation of Social Welfare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645160</wp:posOffset>
            </wp:positionH>
            <wp:positionV relativeFrom="paragraph">
              <wp:posOffset>76200</wp:posOffset>
            </wp:positionV>
            <wp:extent cx="1252855" cy="887095"/>
            <wp:effectExtent b="0" l="0" r="0" t="0"/>
            <wp:wrapNone/>
            <wp:docPr id="100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855" cy="887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9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Abhishek Gupta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108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Co-founder &amp; 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57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4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5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5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03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434343"/>
          <w:sz w:val="22"/>
          <w:szCs w:val="22"/>
          <w:rtl w:val="0"/>
        </w:rPr>
        <w:t xml:space="preserve">Donations to NavGurukul Foundation for Social Welfare qualify for deduction u/s 80G(5) of the Income Tax Act 1961 Vide approval No. AAFCN4164JF20214 dt 31.05.2021. This receipt is invalid in case of non-realization of the money instrument or reversal of the credit/debit card charge or reversal of donation amount for any reason. IT PAN: AAFCN4164J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5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46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964" w:w="12240" w:orient="portrait"/>
      <w:pgMar w:bottom="0" w:top="1440" w:left="360" w:right="3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2025-11-06T07:07:49Z</dcterms:modified>
  <dc:creator/>
  <dc:description/>
  <dc:identifier/>
  <dc:language/>
  <dc:subject/>
</cp:coreProperties>
</file>