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d6vgrmeh0kcs" w:id="0"/>
    <w:bookmarkEnd w:id="0"/>
    <w:p w:rsidR="00000000" w:rsidDel="00000000" w:rsidP="00000000" w:rsidRDefault="00000000" w:rsidRPr="00000000" w14:paraId="0000000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35570" cy="147701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47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3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6"/>
          <w:szCs w:val="56"/>
          <w:rtl w:val="0"/>
        </w:rPr>
        <w:t xml:space="preserve">Certification of Donation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S. No: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{{Serial_No}}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1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0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9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8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{{Address}}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1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02" w:lineRule="auto"/>
        <w:ind w:left="1080" w:righ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would like to thank you for your generous contribution of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{{Amount_in_words}}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PAN number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{{PAN}}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NavGurukul Foundation for Social Welfare.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02" w:lineRule="auto"/>
        <w:ind w:left="1080" w:right="4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amount will be used to teach programming to underprivileged students to better their employability and quality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1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Thanking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NavGurukul Foundation of Social Welfare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645160</wp:posOffset>
            </wp:positionH>
            <wp:positionV relativeFrom="paragraph">
              <wp:posOffset>76200</wp:posOffset>
            </wp:positionV>
            <wp:extent cx="1252855" cy="88709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887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9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Abhishek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Co-founder &amp;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5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03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Donations to NavGurukul Foundation for Social Welfare qualify for deduction u/s 80G(5) of the Income Tax Act 1961 Vide approval No. AAFCN4164JF20214 dt 31.05.2021. This receipt is invalid in case of non-realization of the money instrument or reversal of the credit/debit card charge or reversal of donation amount for any reason. IT PAN: AAFCN4164J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964" w:w="12240" w:orient="portrait"/>
      <w:pgMar w:bottom="0" w:top="1440" w:left="360" w:right="3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