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Report_1010</w:t>
      </w:r>
    </w:p>
    <w:p>
      <w:r>
        <w:t>Abstract</w:t>
      </w:r>
    </w:p>
    <w:p>
      <w:r>
        <w:t>This report details the comprehensive analysis of various oil and wax compositions using diverse instrumental techniques. The focus was on characterizing mixtures, including Coconut Oil, Cetyl Alcohol, Vitamin E, Almond Oil, Beeswax, Glycerin, Jojoba Oil, and various other components. Each mixture was subjected to multiple testing methods, providing a broad spectrum of data interspersed with nuanced observations and occasional irrelevant details.</w:t>
      </w:r>
    </w:p>
    <w:p>
      <w:r>
        <w:t>Introduction</w:t>
      </w:r>
    </w:p>
    <w:p>
      <w:r>
        <w:t>Understanding the composition and properties of complex mixtures is crucial for their application in cosmetic and pharmaceutical industries. This report explores the properties of several such combinations using advanced analytical tools. The tests conducted include Ion Chromatography, Gas Chromatography, Mass Spectrometry, and others, each revealing distinct aspects of the mixtures under study.</w:t>
      </w:r>
    </w:p>
    <w:p>
      <w:r>
        <w:t>Materials and Methods</w:t>
      </w:r>
    </w:p>
    <w:p>
      <w:r>
        <w:t>Each mixture was prepared using standardized procedures. The following analytical instruments were employed:</w:t>
        <w:br/>
        <w:t>-Ion Chromatograph IC-2100-Gas Chromatograph GC-2010-Mass Spectrometer MS-20-PCR Machine PCR-96-Conductivity Meter CM-215-X-Ray Diffractometer XRD-6000-Four Ball FB-1000-FTIR Spectrometer FTIR-8400-HPLC System HPLC-9000-Titrator T-905-Viscometer VS-300</w:t>
      </w:r>
    </w:p>
    <w:p>
      <w:r>
        <w:t>Table 1: Instrumental Analysis Descriptions and Key Parameters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Key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Ion Chromatograph IC-2100</w:t>
            </w:r>
          </w:p>
        </w:tc>
        <w:tc>
          <w:tcPr>
            <w:tcW w:type="dxa" w:w="1728"/>
          </w:tcPr>
          <w:p>
            <w:pPr>
              <w:jc w:val="center"/>
            </w:pPr>
            <w:r>
              <w:t>Coconut Oil, Cetyl Alcohol, Vitamin E</w:t>
            </w:r>
          </w:p>
        </w:tc>
        <w:tc>
          <w:tcPr>
            <w:tcW w:type="dxa" w:w="1728"/>
          </w:tcPr>
          <w:p>
            <w:pPr>
              <w:jc w:val="center"/>
            </w:pPr>
            <w:r>
              <w:t>Cetyl Alcohol</w:t>
            </w:r>
          </w:p>
        </w:tc>
        <w:tc>
          <w:tcPr>
            <w:tcW w:type="dxa" w:w="1728"/>
          </w:tcPr>
          <w:p>
            <w:pPr>
              <w:jc w:val="center"/>
            </w:pPr>
            <w:r>
              <w:t>50</w:t>
            </w:r>
          </w:p>
        </w:tc>
        <w:tc>
          <w:tcPr>
            <w:tcW w:type="dxa" w:w="1728"/>
          </w:tcPr>
          <w:p>
            <w:pPr>
              <w:jc w:val="center"/>
            </w:pPr>
            <w:r>
              <w:t>mM</w:t>
            </w:r>
          </w:p>
        </w:tc>
      </w:tr>
      <w:tr>
        <w:tc>
          <w:tcPr>
            <w:tcW w:type="dxa" w:w="1728"/>
          </w:tcPr>
          <w:p>
            <w:pPr>
              <w:jc w:val="center"/>
            </w:pPr>
            <w:r>
              <w:t>Gas Chromatograph GC-2010</w:t>
            </w:r>
          </w:p>
        </w:tc>
        <w:tc>
          <w:tcPr>
            <w:tcW w:type="dxa" w:w="1728"/>
          </w:tcPr>
          <w:p>
            <w:pPr>
              <w:jc w:val="center"/>
            </w:pPr>
            <w:r>
              <w:t>Almond Oil, Beeswax, Glycerin</w:t>
            </w:r>
          </w:p>
        </w:tc>
        <w:tc>
          <w:tcPr>
            <w:tcW w:type="dxa" w:w="1728"/>
          </w:tcPr>
          <w:p>
            <w:pPr>
              <w:jc w:val="center"/>
            </w:pPr>
            <w:r>
              <w:t>Glycerin</w:t>
            </w:r>
          </w:p>
        </w:tc>
        <w:tc>
          <w:tcPr>
            <w:tcW w:type="dxa" w:w="1728"/>
          </w:tcPr>
          <w:p>
            <w:pPr>
              <w:jc w:val="center"/>
            </w:pPr>
            <w:r>
              <w:t>350</w:t>
            </w:r>
          </w:p>
        </w:tc>
        <w:tc>
          <w:tcPr>
            <w:tcW w:type="dxa" w:w="1728"/>
          </w:tcPr>
          <w:p>
            <w:pPr>
              <w:jc w:val="center"/>
            </w:pPr>
            <w:r>
              <w:t>ppm</w:t>
            </w:r>
          </w:p>
        </w:tc>
      </w:tr>
      <w:tr>
        <w:tc>
          <w:tcPr>
            <w:tcW w:type="dxa" w:w="1728"/>
          </w:tcPr>
          <w:p>
            <w:pPr>
              <w:jc w:val="center"/>
            </w:pPr>
            <w:r>
              <w:t>Mass Spectrometer MS-20</w:t>
            </w:r>
          </w:p>
        </w:tc>
        <w:tc>
          <w:tcPr>
            <w:tcW w:type="dxa" w:w="1728"/>
          </w:tcPr>
          <w:p>
            <w:pPr>
              <w:jc w:val="center"/>
            </w:pPr>
            <w:r>
              <w:t>Jojoba Oil, Gum</w:t>
            </w:r>
          </w:p>
        </w:tc>
        <w:tc>
          <w:tcPr>
            <w:tcW w:type="dxa" w:w="1728"/>
          </w:tcPr>
          <w:p>
            <w:pPr>
              <w:jc w:val="center"/>
            </w:pPr>
            <w:r>
              <w:t>Jojoba Oil</w:t>
            </w:r>
          </w:p>
        </w:tc>
        <w:tc>
          <w:tcPr>
            <w:tcW w:type="dxa" w:w="1728"/>
          </w:tcPr>
          <w:p>
            <w:pPr>
              <w:jc w:val="center"/>
            </w:pPr>
            <w:r>
              <w:t>1500</w:t>
            </w:r>
          </w:p>
        </w:tc>
        <w:tc>
          <w:tcPr>
            <w:tcW w:type="dxa" w:w="1728"/>
          </w:tcPr>
          <w:p>
            <w:pPr>
              <w:jc w:val="center"/>
            </w:pPr>
            <w:r>
              <w:t>m/z</w:t>
            </w:r>
          </w:p>
        </w:tc>
      </w:tr>
      <w:tr>
        <w:tc>
          <w:tcPr>
            <w:tcW w:type="dxa" w:w="1728"/>
          </w:tcPr>
          <w:p>
            <w:pPr>
              <w:jc w:val="center"/>
            </w:pPr>
            <w:r>
              <w:t>PCR Machine PCR-96</w:t>
            </w:r>
          </w:p>
        </w:tc>
        <w:tc>
          <w:tcPr>
            <w:tcW w:type="dxa" w:w="1728"/>
          </w:tcPr>
          <w:p>
            <w:pPr>
              <w:jc w:val="center"/>
            </w:pPr>
            <w:r>
              <w:t>Jojoba Oil</w:t>
            </w:r>
          </w:p>
        </w:tc>
        <w:tc>
          <w:tcPr>
            <w:tcW w:type="dxa" w:w="1728"/>
          </w:tcPr>
          <w:p>
            <w:pPr>
              <w:jc w:val="center"/>
            </w:pPr>
            <w:r>
              <w:t>-</w:t>
            </w:r>
          </w:p>
        </w:tc>
        <w:tc>
          <w:tcPr>
            <w:tcW w:type="dxa" w:w="1728"/>
          </w:tcPr>
          <w:p>
            <w:pPr>
              <w:jc w:val="center"/>
            </w:pPr>
            <w:r>
              <w:t>20</w:t>
            </w:r>
          </w:p>
        </w:tc>
        <w:tc>
          <w:tcPr>
            <w:tcW w:type="dxa" w:w="1728"/>
          </w:tcPr>
          <w:p>
            <w:pPr>
              <w:jc w:val="center"/>
            </w:pPr>
            <w:r>
              <w:t>Ct</w:t>
            </w:r>
          </w:p>
        </w:tc>
      </w:tr>
    </w:tbl>
    <w:p>
      <w:r>
        <w:t>Note: The preparation methods were tailored to optimize each analysis, though they are less relevant to the outcomes.</w:t>
      </w:r>
    </w:p>
    <w:p>
      <w:r>
        <w:t>Table 2: Additional Data and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Observed Value</w:t>
            </w:r>
          </w:p>
        </w:tc>
        <w:tc>
          <w:tcPr>
            <w:tcW w:type="dxa" w:w="2160"/>
          </w:tcPr>
          <w:p>
            <w:pPr>
              <w:jc w:val="center"/>
            </w:pPr>
            <w:r>
              <w:rPr>
                <w:b/>
              </w:rPr>
              <w:t>Unit</w:t>
            </w:r>
          </w:p>
        </w:tc>
        <w:tc>
          <w:tcPr>
            <w:tcW w:type="dxa" w:w="2160"/>
          </w:tcPr>
          <w:p>
            <w:pPr>
              <w:jc w:val="center"/>
            </w:pPr>
            <w:r>
              <w:rPr>
                <w:b/>
              </w:rPr>
              <w:t>Additional Observation</w:t>
            </w:r>
          </w:p>
        </w:tc>
      </w:tr>
      <w:tr>
        <w:tc>
          <w:tcPr>
            <w:tcW w:type="dxa" w:w="2160"/>
          </w:tcPr>
          <w:p>
            <w:pPr>
              <w:jc w:val="center"/>
            </w:pPr>
            <w:r>
              <w:t>Conductivity Meter CM-215</w:t>
            </w:r>
          </w:p>
        </w:tc>
        <w:tc>
          <w:tcPr>
            <w:tcW w:type="dxa" w:w="2160"/>
          </w:tcPr>
          <w:p>
            <w:pPr>
              <w:jc w:val="center"/>
            </w:pPr>
            <w:r>
              <w:t>1850.0</w:t>
            </w:r>
          </w:p>
        </w:tc>
        <w:tc>
          <w:tcPr>
            <w:tcW w:type="dxa" w:w="2160"/>
          </w:tcPr>
          <w:p>
            <w:pPr>
              <w:jc w:val="center"/>
            </w:pPr>
            <w:r>
              <w:t>uS/cm</w:t>
            </w:r>
          </w:p>
        </w:tc>
        <w:tc>
          <w:tcPr>
            <w:tcW w:type="dxa" w:w="2160"/>
          </w:tcPr>
          <w:p>
            <w:pPr>
              <w:jc w:val="center"/>
            </w:pPr>
            <w:r>
              <w:t>Intermittent measurements revealed possible data scatter.</w:t>
            </w:r>
          </w:p>
        </w:tc>
      </w:tr>
      <w:tr>
        <w:tc>
          <w:tcPr>
            <w:tcW w:type="dxa" w:w="2160"/>
          </w:tcPr>
          <w:p>
            <w:pPr>
              <w:jc w:val="center"/>
            </w:pPr>
            <w:r>
              <w:t>X-Ray Diffractometer XRD-6000</w:t>
            </w:r>
          </w:p>
        </w:tc>
        <w:tc>
          <w:tcPr>
            <w:tcW w:type="dxa" w:w="2160"/>
          </w:tcPr>
          <w:p>
            <w:pPr>
              <w:jc w:val="center"/>
            </w:pPr>
            <w:r>
              <w:t>90.0</w:t>
            </w:r>
          </w:p>
        </w:tc>
        <w:tc>
          <w:tcPr>
            <w:tcW w:type="dxa" w:w="2160"/>
          </w:tcPr>
          <w:p>
            <w:pPr>
              <w:jc w:val="center"/>
            </w:pPr>
            <w:r>
              <w:t>°C</w:t>
            </w:r>
          </w:p>
        </w:tc>
        <w:tc>
          <w:tcPr>
            <w:tcW w:type="dxa" w:w="2160"/>
          </w:tcPr>
          <w:p>
            <w:pPr>
              <w:jc w:val="center"/>
            </w:pPr>
            <w:r>
              <w:t>Formation of unexpected crystalline structures was noted.</w:t>
            </w:r>
          </w:p>
        </w:tc>
      </w:tr>
      <w:tr>
        <w:tc>
          <w:tcPr>
            <w:tcW w:type="dxa" w:w="2160"/>
          </w:tcPr>
          <w:p>
            <w:pPr>
              <w:jc w:val="center"/>
            </w:pPr>
            <w:r>
              <w:t>Four Ball FB-1000</w:t>
            </w:r>
          </w:p>
        </w:tc>
        <w:tc>
          <w:tcPr>
            <w:tcW w:type="dxa" w:w="2160"/>
          </w:tcPr>
          <w:p>
            <w:pPr>
              <w:jc w:val="center"/>
            </w:pPr>
            <w:r>
              <w:t>0.75</w:t>
            </w:r>
          </w:p>
        </w:tc>
        <w:tc>
          <w:tcPr>
            <w:tcW w:type="dxa" w:w="2160"/>
          </w:tcPr>
          <w:p>
            <w:pPr>
              <w:jc w:val="center"/>
            </w:pPr>
            <w:r>
              <w:t>mm</w:t>
            </w:r>
          </w:p>
        </w:tc>
        <w:tc>
          <w:tcPr>
            <w:tcW w:type="dxa" w:w="2160"/>
          </w:tcPr>
          <w:p>
            <w:pPr>
              <w:jc w:val="center"/>
            </w:pPr>
            <w:r>
              <w:t>Ball wear test showed moderate friction coefficients.</w:t>
            </w:r>
          </w:p>
        </w:tc>
      </w:tr>
      <w:tr>
        <w:tc>
          <w:tcPr>
            <w:tcW w:type="dxa" w:w="2160"/>
          </w:tcPr>
          <w:p>
            <w:pPr>
              <w:jc w:val="center"/>
            </w:pPr>
            <w:r>
              <w:t>FTIR Spectrometer FTIR-8400</w:t>
            </w:r>
          </w:p>
        </w:tc>
        <w:tc>
          <w:tcPr>
            <w:tcW w:type="dxa" w:w="2160"/>
          </w:tcPr>
          <w:p>
            <w:pPr>
              <w:jc w:val="center"/>
            </w:pPr>
            <w:r>
              <w:t>3500.0</w:t>
            </w:r>
          </w:p>
        </w:tc>
        <w:tc>
          <w:tcPr>
            <w:tcW w:type="dxa" w:w="2160"/>
          </w:tcPr>
          <w:p>
            <w:pPr>
              <w:jc w:val="center"/>
            </w:pPr>
            <w:r>
              <w:t>1/cm</w:t>
            </w:r>
          </w:p>
        </w:tc>
        <w:tc>
          <w:tcPr>
            <w:tcW w:type="dxa" w:w="2160"/>
          </w:tcPr>
          <w:p>
            <w:pPr>
              <w:jc w:val="center"/>
            </w:pPr>
            <w:r>
              <w:t>-</w:t>
            </w:r>
          </w:p>
        </w:tc>
      </w:tr>
    </w:tbl>
    <w:p>
      <w:r>
        <w:t>Results</w:t>
      </w:r>
    </w:p>
    <w:p>
      <w:r>
        <w:t>The elemental and molecular analysis through different techniques provided insights into the properties of each mixture.</w:t>
      </w:r>
    </w:p>
    <w:p>
      <w:r>
        <w:t>Viscosity Measurements: Using the Viscometer VS-300, Coconut Oil and Jojoba Oil mixtures showed viscosities of 4932.04 cP and 2624.29 cP respectively, indicating a higher resistance to flow for the former.</w:t>
      </w:r>
    </w:p>
    <w:p>
      <w:r>
        <w:t>HPLC Analysis: Revealed a concentration of 750 mg/L for the Almond Oil mixture, highlighting the efficient separation and quantification capabilities of the HPLC system.</w:t>
      </w:r>
    </w:p>
    <w:p>
      <w:r>
        <w:t>Conductivity: The Conductivity Meter CM-215 displayed a reading of 1850 uS/cm for the Jojoba Oil and Gum mixture, suggesting higher ion content than anticipated.</w:t>
      </w:r>
    </w:p>
    <w:p>
      <w:r>
        <w:t>Titration: The Titrator T-905 found the Jojoba Oil, Beeswax, and Glycerin mixture with significant acidity level of 5 M, possibly indicating a broader application range than standard formulations.</w:t>
      </w:r>
    </w:p>
    <w:p>
      <w:r>
        <w:t>Discussion</w:t>
      </w:r>
    </w:p>
    <w:p>
      <w:r>
        <w:t>The diverse analyses enriched our understanding of the physicochemical properties of the mixtures. While the complex interplay between components was evident, certain limitations were observed in terms of instrumental sensitivity.</w:t>
      </w:r>
    </w:p>
    <w:p>
      <w:r>
        <w:t>One unexpected finding was the X-Ray Diffractometer analysis which suggested intricate crystalline forms at 90°C for the Coconut Oil mixture, meriting further investigation. Similarly, the Mass Spectrometer analysis at 1500 m/z unraveled potential interactions between Jojoba Oil and Gum constituents.</w:t>
      </w:r>
    </w:p>
    <w:p>
      <w:r>
        <w:t>Miscellaneous Insight: While the intricacies of the GC-2010's accurate ppm measurements are profound, their immediacy in practical applications might be limited as compared to other methodologies.</w:t>
      </w:r>
    </w:p>
    <w:p>
      <w:r>
        <w:t>Conclusion</w:t>
      </w:r>
    </w:p>
    <w:p>
      <w:r>
        <w:t>The Report_1010 comprehensive analysis provides a robust framework for understanding complex oil and wax mixtures, paving the way for further studies in applications such as cosmetics and pharmaceuticals. Through the nominal integrations of varied chemical analyses, it articulates the strengths and potential constraints pertinent to each employed method.</w:t>
      </w:r>
    </w:p>
    <w:p>
      <w:r>
        <w:t>Random Note: The research moments sometimes went astray, uncovering unrelated, albeit interesting, patterns in the spectrometer noise profile.</w:t>
      </w:r>
    </w:p>
    <w:p>
      <w:r>
        <w:t>This lab report exhibits the practical implementation of advanced devices providing both expected and novel insights, albeit scattered with tangential observations propelling future inquiries.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