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1156</w:t>
      </w:r>
    </w:p>
    <w:p>
      <w:r>
        <w:t>Introduction</w:t>
      </w:r>
    </w:p>
    <w:p>
      <w:r>
        <w:t>This report details the analytical testing performed using various instruments on different oil-based mixtures. Each combination of ingredients underwent a series of measurements using advanced analytical techniques. Measurements primarily focused on spectrometric properties, ion composition, chromatographic profiles, conductivity, mass spectrometry values, and viscosity.</w:t>
      </w:r>
    </w:p>
    <w:p>
      <w:r>
        <w:t>Methods and Instruments</w:t>
      </w:r>
    </w:p>
    <w:p>
      <w:r>
        <w:t>To facilitate a comprehensive evaluation of each sample, the following equipment was employed:</w:t>
      </w:r>
    </w:p>
    <w:p>
      <w:r>
        <w:t>Each instrument was calibrated according to standard lab procedures. Measurements focused on specific wavelengths for spectrometry, concentration levels for chromatography, and viscosity for the viscometer.</w:t>
      </w:r>
    </w:p>
    <w:p>
      <w:r>
        <w:t>Observations and Measurements</w:t>
      </w:r>
    </w:p>
    <w:p>
      <w:r>
        <w:t>The analysis generated a variety of data points across different measurement systems. Due to instrument calibration inconsistencies, some readings may have minor deviations from expected values.</w:t>
      </w:r>
    </w:p>
    <w:p>
      <w:r>
        <w:t>Table 1: Spectrometric and Chromatographic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Wavelength / Concentration</w:t>
            </w:r>
          </w:p>
        </w:tc>
        <w:tc>
          <w:tcPr>
            <w:tcW w:type="dxa" w:w="1728"/>
          </w:tcPr>
          <w:p>
            <w:pPr>
              <w:jc w:val="center"/>
            </w:pPr>
            <w:r>
              <w:rPr>
                <w:b/>
              </w:rPr>
              <w:t>Unit</w:t>
            </w:r>
          </w:p>
        </w:tc>
        <w:tc>
          <w:tcPr>
            <w:tcW w:type="dxa" w:w="1728"/>
          </w:tcPr>
          <w:p>
            <w:pPr>
              <w:jc w:val="center"/>
            </w:pPr>
            <w:r>
              <w:rPr>
                <w:b/>
              </w:rPr>
              <w:t>Note</w:t>
            </w:r>
          </w:p>
        </w:tc>
      </w:tr>
      <w:tr>
        <w:tc>
          <w:tcPr>
            <w:tcW w:type="dxa" w:w="1728"/>
          </w:tcPr>
          <w:p>
            <w:pPr>
              <w:jc w:val="center"/>
            </w:pPr>
            <w:r>
              <w:t>Spectrometer Alpha-300</w:t>
            </w:r>
          </w:p>
        </w:tc>
        <w:tc>
          <w:tcPr>
            <w:tcW w:type="dxa" w:w="1728"/>
          </w:tcPr>
          <w:p>
            <w:pPr>
              <w:jc w:val="center"/>
            </w:pPr>
            <w:r>
              <w:t>Jojoba Oil, Beeswax</w:t>
            </w:r>
          </w:p>
        </w:tc>
        <w:tc>
          <w:tcPr>
            <w:tcW w:type="dxa" w:w="1728"/>
          </w:tcPr>
          <w:p>
            <w:pPr>
              <w:jc w:val="center"/>
            </w:pPr>
            <w:r>
              <w:t>850.0</w:t>
            </w:r>
          </w:p>
        </w:tc>
        <w:tc>
          <w:tcPr>
            <w:tcW w:type="dxa" w:w="1728"/>
          </w:tcPr>
          <w:p>
            <w:pPr>
              <w:jc w:val="center"/>
            </w:pPr>
            <w:r>
              <w:t>nm</w:t>
            </w:r>
          </w:p>
        </w:tc>
        <w:tc>
          <w:tcPr>
            <w:tcW w:type="dxa" w:w="1728"/>
          </w:tcPr>
          <w:p>
            <w:pPr>
              <w:jc w:val="center"/>
            </w:pPr>
            <w:r>
              <w:t>Calibration Pending</w:t>
            </w:r>
          </w:p>
        </w:tc>
      </w:tr>
      <w:tr>
        <w:tc>
          <w:tcPr>
            <w:tcW w:type="dxa" w:w="1728"/>
          </w:tcPr>
          <w:p>
            <w:pPr>
              <w:jc w:val="center"/>
            </w:pPr>
            <w:r>
              <w:t>Ion Chromatograph IC-2100</w:t>
            </w:r>
          </w:p>
        </w:tc>
        <w:tc>
          <w:tcPr>
            <w:tcW w:type="dxa" w:w="1728"/>
          </w:tcPr>
          <w:p>
            <w:pPr>
              <w:jc w:val="center"/>
            </w:pPr>
            <w:r>
              <w:t>Almond Oil, Vitamin E</w:t>
            </w:r>
          </w:p>
        </w:tc>
        <w:tc>
          <w:tcPr>
            <w:tcW w:type="dxa" w:w="1728"/>
          </w:tcPr>
          <w:p>
            <w:pPr>
              <w:jc w:val="center"/>
            </w:pPr>
            <w:r>
              <w:t>10.5</w:t>
            </w:r>
          </w:p>
        </w:tc>
        <w:tc>
          <w:tcPr>
            <w:tcW w:type="dxa" w:w="1728"/>
          </w:tcPr>
          <w:p>
            <w:pPr>
              <w:jc w:val="center"/>
            </w:pPr>
            <w:r>
              <w:t>mM</w:t>
            </w:r>
          </w:p>
        </w:tc>
        <w:tc>
          <w:tcPr>
            <w:tcW w:type="dxa" w:w="1728"/>
          </w:tcPr>
          <w:p>
            <w:pPr>
              <w:jc w:val="center"/>
            </w:pPr>
            <w:r>
              <w:t>Duplicate Sample Found</w:t>
            </w:r>
          </w:p>
        </w:tc>
      </w:tr>
      <w:tr>
        <w:tc>
          <w:tcPr>
            <w:tcW w:type="dxa" w:w="1728"/>
          </w:tcPr>
          <w:p>
            <w:pPr>
              <w:jc w:val="center"/>
            </w:pPr>
            <w:r>
              <w:t>Gas Chromatograph GC-2010</w:t>
            </w:r>
          </w:p>
        </w:tc>
        <w:tc>
          <w:tcPr>
            <w:tcW w:type="dxa" w:w="1728"/>
          </w:tcPr>
          <w:p>
            <w:pPr>
              <w:jc w:val="center"/>
            </w:pPr>
            <w:r>
              <w:t>Coconut Oil, Cetyl Alcohol</w:t>
            </w:r>
          </w:p>
        </w:tc>
        <w:tc>
          <w:tcPr>
            <w:tcW w:type="dxa" w:w="1728"/>
          </w:tcPr>
          <w:p>
            <w:pPr>
              <w:jc w:val="center"/>
            </w:pPr>
            <w:r>
              <w:t>100.0</w:t>
            </w:r>
          </w:p>
        </w:tc>
        <w:tc>
          <w:tcPr>
            <w:tcW w:type="dxa" w:w="1728"/>
          </w:tcPr>
          <w:p>
            <w:pPr>
              <w:jc w:val="center"/>
            </w:pPr>
            <w:r>
              <w:t>ppm</w:t>
            </w:r>
          </w:p>
        </w:tc>
        <w:tc>
          <w:tcPr>
            <w:tcW w:type="dxa" w:w="1728"/>
          </w:tcPr>
          <w:p>
            <w:pPr>
              <w:jc w:val="center"/>
            </w:pPr>
            <w:r>
              <w:t>Anomaly Detected</w:t>
            </w:r>
          </w:p>
        </w:tc>
      </w:tr>
      <w:tr>
        <w:tc>
          <w:tcPr>
            <w:tcW w:type="dxa" w:w="1728"/>
          </w:tcPr>
          <w:p>
            <w:pPr>
              <w:jc w:val="center"/>
            </w:pPr>
            <w:r>
              <w:t>Liquid Chromatograph LC-400</w:t>
            </w:r>
          </w:p>
        </w:tc>
        <w:tc>
          <w:tcPr>
            <w:tcW w:type="dxa" w:w="1728"/>
          </w:tcPr>
          <w:p>
            <w:pPr>
              <w:jc w:val="center"/>
            </w:pPr>
            <w:r>
              <w:t>Coconut Oil, Cetyl Alcohol</w:t>
            </w:r>
          </w:p>
        </w:tc>
        <w:tc>
          <w:tcPr>
            <w:tcW w:type="dxa" w:w="1728"/>
          </w:tcPr>
          <w:p>
            <w:pPr>
              <w:jc w:val="center"/>
            </w:pPr>
            <w:r>
              <w:t>25.0</w:t>
            </w:r>
          </w:p>
        </w:tc>
        <w:tc>
          <w:tcPr>
            <w:tcW w:type="dxa" w:w="1728"/>
          </w:tcPr>
          <w:p>
            <w:pPr>
              <w:jc w:val="center"/>
            </w:pPr>
            <w:r>
              <w:t>ug/mL</w:t>
            </w:r>
          </w:p>
        </w:tc>
        <w:tc>
          <w:tcPr>
            <w:tcW w:type="dxa" w:w="1728"/>
          </w:tcPr>
          <w:p>
            <w:pPr>
              <w:jc w:val="center"/>
            </w:pPr>
            <w:r>
              <w:t>Adequate Baseline</w:t>
            </w:r>
          </w:p>
        </w:tc>
      </w:tr>
    </w:tbl>
    <w:p>
      <w:r>
        <w:t>Table 2: Advanced Analytical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Additional Info</w:t>
            </w:r>
          </w:p>
        </w:tc>
      </w:tr>
      <w:tr>
        <w:tc>
          <w:tcPr>
            <w:tcW w:type="dxa" w:w="1728"/>
          </w:tcPr>
          <w:p>
            <w:pPr>
              <w:jc w:val="center"/>
            </w:pPr>
            <w:r>
              <w:t>Conductivity Meter CM-215</w:t>
            </w:r>
          </w:p>
        </w:tc>
        <w:tc>
          <w:tcPr>
            <w:tcW w:type="dxa" w:w="1728"/>
          </w:tcPr>
          <w:p>
            <w:pPr>
              <w:jc w:val="center"/>
            </w:pPr>
            <w:r>
              <w:t>Almond Oil, Beeswax, Vitamin E</w:t>
            </w:r>
          </w:p>
        </w:tc>
        <w:tc>
          <w:tcPr>
            <w:tcW w:type="dxa" w:w="1728"/>
          </w:tcPr>
          <w:p>
            <w:pPr>
              <w:jc w:val="center"/>
            </w:pPr>
            <w:r>
              <w:t>500</w:t>
            </w:r>
          </w:p>
        </w:tc>
        <w:tc>
          <w:tcPr>
            <w:tcW w:type="dxa" w:w="1728"/>
          </w:tcPr>
          <w:p>
            <w:pPr>
              <w:jc w:val="center"/>
            </w:pPr>
            <w:r>
              <w:t>uS/cm</w:t>
            </w:r>
          </w:p>
        </w:tc>
        <w:tc>
          <w:tcPr>
            <w:tcW w:type="dxa" w:w="1728"/>
          </w:tcPr>
          <w:p>
            <w:pPr>
              <w:jc w:val="center"/>
            </w:pPr>
            <w:r>
              <w:t>Check Meter Settings</w:t>
            </w:r>
          </w:p>
        </w:tc>
      </w:tr>
      <w:tr>
        <w:tc>
          <w:tcPr>
            <w:tcW w:type="dxa" w:w="1728"/>
          </w:tcPr>
          <w:p>
            <w:pPr>
              <w:jc w:val="center"/>
            </w:pPr>
            <w:r>
              <w:t>Titrator T-905</w:t>
            </w:r>
          </w:p>
        </w:tc>
        <w:tc>
          <w:tcPr>
            <w:tcW w:type="dxa" w:w="1728"/>
          </w:tcPr>
          <w:p>
            <w:pPr>
              <w:jc w:val="center"/>
            </w:pPr>
            <w:r>
              <w:t>Jojoba Oil, Cetyl Alcohol, Glycerin</w:t>
            </w:r>
          </w:p>
        </w:tc>
        <w:tc>
          <w:tcPr>
            <w:tcW w:type="dxa" w:w="1728"/>
          </w:tcPr>
          <w:p>
            <w:pPr>
              <w:jc w:val="center"/>
            </w:pPr>
            <w:r>
              <w:t>5</w:t>
            </w:r>
          </w:p>
        </w:tc>
        <w:tc>
          <w:tcPr>
            <w:tcW w:type="dxa" w:w="1728"/>
          </w:tcPr>
          <w:p>
            <w:pPr>
              <w:jc w:val="center"/>
            </w:pPr>
            <w:r>
              <w:t>M</w:t>
            </w:r>
          </w:p>
        </w:tc>
        <w:tc>
          <w:tcPr>
            <w:tcW w:type="dxa" w:w="1728"/>
          </w:tcPr>
          <w:p>
            <w:pPr>
              <w:jc w:val="center"/>
            </w:pPr>
            <w:r>
              <w:t>Reagents Verified</w:t>
            </w:r>
          </w:p>
        </w:tc>
      </w:tr>
      <w:tr>
        <w:tc>
          <w:tcPr>
            <w:tcW w:type="dxa" w:w="1728"/>
          </w:tcPr>
          <w:p>
            <w:pPr>
              <w:jc w:val="center"/>
            </w:pPr>
            <w:r>
              <w:t>Mass Spectrometer MS-20</w:t>
            </w:r>
          </w:p>
        </w:tc>
        <w:tc>
          <w:tcPr>
            <w:tcW w:type="dxa" w:w="1728"/>
          </w:tcPr>
          <w:p>
            <w:pPr>
              <w:jc w:val="center"/>
            </w:pPr>
            <w:r>
              <w:t>Almond Oil, Vitamin E</w:t>
            </w:r>
          </w:p>
        </w:tc>
        <w:tc>
          <w:tcPr>
            <w:tcW w:type="dxa" w:w="1728"/>
          </w:tcPr>
          <w:p>
            <w:pPr>
              <w:jc w:val="center"/>
            </w:pPr>
            <w:r>
              <w:t>1500</w:t>
            </w:r>
          </w:p>
        </w:tc>
        <w:tc>
          <w:tcPr>
            <w:tcW w:type="dxa" w:w="1728"/>
          </w:tcPr>
          <w:p>
            <w:pPr>
              <w:jc w:val="center"/>
            </w:pPr>
            <w:r>
              <w:t>m/z</w:t>
            </w:r>
          </w:p>
        </w:tc>
        <w:tc>
          <w:tcPr>
            <w:tcW w:type="dxa" w:w="1728"/>
          </w:tcPr>
          <w:p>
            <w:pPr>
              <w:jc w:val="center"/>
            </w:pPr>
            <w:r>
              <w:t>Abnormal Fragmentation Pattern</w:t>
            </w:r>
          </w:p>
        </w:tc>
      </w:tr>
    </w:tbl>
    <w:p>
      <w:r>
        <w:t>Findings and Interpretations</w:t>
      </w:r>
    </w:p>
    <w:p>
      <w:r>
        <w:t>Instruments provided variable insights into each mixture's chemical profile:</w:t>
      </w:r>
    </w:p>
    <w:p>
      <w:r>
        <w:t>Spectrometer Observations: The spectrometric analysis for Jojoba Oil and Beeswax at 850 nm indicated a distinct absorption peak that suggests possible interactions influencing light absorption properties. This wavelength is indicative of potential conjugated systems within the sample.</w:t>
      </w:r>
    </w:p>
    <w:p>
      <w:r>
        <w:t>Chromatographic Composition: The Ion Chromatographic results for Almond Oil and Vitamin E demonstrated a calculated concentration of 10.5 mM. This high concentration was consistent across repeated tiscuits, confirming robustness in methodology—yet calibration leakage was noted post-analysis.</w:t>
      </w:r>
    </w:p>
    <w:p>
      <w:r>
        <w:t>Mass Spectrometry Analysis: The Mass Spectrometer results of 1500 m/z for Almond Oil and Vitamin E revealed notable fragmentation variances, which might suggest additional constituents not initially accounted for. Follow-up validation with enhanced resolution is recommended.</w:t>
      </w:r>
    </w:p>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Viscosity</w:t>
            </w:r>
          </w:p>
        </w:tc>
        <w:tc>
          <w:tcPr>
            <w:tcW w:type="dxa" w:w="1728"/>
          </w:tcPr>
          <w:p>
            <w:pPr>
              <w:jc w:val="center"/>
            </w:pPr>
            <w:r>
              <w:rPr>
                <w:b/>
              </w:rPr>
              <w:t>Unit</w:t>
            </w:r>
          </w:p>
        </w:tc>
        <w:tc>
          <w:tcPr>
            <w:tcW w:type="dxa" w:w="1728"/>
          </w:tcPr>
          <w:p>
            <w:pPr>
              <w:jc w:val="center"/>
            </w:pPr>
            <w:r>
              <w:rPr>
                <w:b/>
              </w:rPr>
              <w:t>Remarks</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7656.88</w:t>
            </w:r>
          </w:p>
        </w:tc>
        <w:tc>
          <w:tcPr>
            <w:tcW w:type="dxa" w:w="1728"/>
          </w:tcPr>
          <w:p>
            <w:pPr>
              <w:jc w:val="center"/>
            </w:pPr>
            <w:r>
              <w:t>cP</w:t>
            </w:r>
          </w:p>
        </w:tc>
        <w:tc>
          <w:tcPr>
            <w:tcW w:type="dxa" w:w="1728"/>
          </w:tcPr>
          <w:p>
            <w:pPr>
              <w:jc w:val="center"/>
            </w:pPr>
            <w:r>
              <w:t>Outliers Detected</w:t>
            </w:r>
          </w:p>
        </w:tc>
      </w:tr>
      <w:tr>
        <w:tc>
          <w:tcPr>
            <w:tcW w:type="dxa" w:w="1728"/>
          </w:tcPr>
          <w:p>
            <w:pPr>
              <w:jc w:val="center"/>
            </w:pPr>
            <w:r>
              <w:t>Viscometer VS-300</w:t>
            </w:r>
          </w:p>
        </w:tc>
        <w:tc>
          <w:tcPr>
            <w:tcW w:type="dxa" w:w="1728"/>
          </w:tcPr>
          <w:p>
            <w:pPr>
              <w:jc w:val="center"/>
            </w:pPr>
            <w:r>
              <w:t>Almond Oil, Vitamin E</w:t>
            </w:r>
          </w:p>
        </w:tc>
        <w:tc>
          <w:tcPr>
            <w:tcW w:type="dxa" w:w="1728"/>
          </w:tcPr>
          <w:p>
            <w:pPr>
              <w:jc w:val="center"/>
            </w:pPr>
            <w:r>
              <w:t>7503.88</w:t>
            </w:r>
          </w:p>
        </w:tc>
        <w:tc>
          <w:tcPr>
            <w:tcW w:type="dxa" w:w="1728"/>
          </w:tcPr>
          <w:p>
            <w:pPr>
              <w:jc w:val="center"/>
            </w:pPr>
            <w:r>
              <w:t>cP</w:t>
            </w:r>
          </w:p>
        </w:tc>
        <w:tc>
          <w:tcPr>
            <w:tcW w:type="dxa" w:w="1728"/>
          </w:tcPr>
          <w:p>
            <w:pPr>
              <w:jc w:val="center"/>
            </w:pPr>
            <w:r>
              <w:t>Consistent Readings</w:t>
            </w:r>
          </w:p>
        </w:tc>
      </w:tr>
    </w:tbl>
    <w:p>
      <w:r>
        <w:t>Conclusion</w:t>
      </w:r>
    </w:p>
    <w:p>
      <w:r>
        <w:t>The intricate interactions between different components in the tested oil-based formulations contribute significantly to their physicochemical properties, impacting their practical applications. Discrepancies in calibration were noted, necessitating an emphasis on precision in further trials. Future analyses should incorporate additional methods to cross-validate these findings for more accurate characterization.</w:t>
      </w:r>
    </w:p>
    <w:p>
      <w:r>
        <w:t>Inconsistencies and anomalies observed during the trial highlight the importance of continual methodological refinement and regular calibration checks. Further, the integration of more advanced computational techniques could streamline data extraction, promoting efficiency and accuracy in reporting.</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