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Oil-Based Mixtures</w:t>
      </w:r>
    </w:p>
    <w:p>
      <w:r>
        <w:t>Report ID: 1205</w:t>
      </w:r>
    </w:p>
    <w:p>
      <w:r>
        <w:t>Introduction</w:t>
      </w:r>
    </w:p>
    <w:p>
      <w:r>
        <w:t>This research focuses on the characterization of various oil-based mixtures using an array of instrumentation methodologies. The selected ingredients for testing include Almond Oil, Jojoba Oil, Coconut Oil, Gum, Beeswax, Vitamin E, Glycerin, and Cetyl Alcohol. Instrumentation techniques ranged from X-Ray diffraction to High-Performance Liquid Chromatography (HPLC) and Nuclear Magnetic Resonance (NMR) Spectroscopy, providing a comprehensive analysis of the physical and chemical properties of each sample.</w:t>
      </w:r>
    </w:p>
    <w:p>
      <w:r>
        <w:t>Experimental Procedure and Results</w:t>
      </w:r>
    </w:p>
    <w:p>
      <w:r>
        <w:t>Instrumentation and Measurements</w:t>
      </w:r>
    </w:p>
    <w:p>
      <w:r>
        <w:t>1. X-Ray Diffractometer XRD-6000</w:t>
      </w:r>
    </w:p>
    <w:p>
      <w:r>
        <w:t>Sample: Almond Oil, Gum, Vitamin E-Temperature: 70°C-Observation: The diffraction pattern suggested a semi-crystalline structure, possibly due to the presence of Gum.-Measurement: 70°C</w:t>
      </w:r>
    </w:p>
    <w:p>
      <w:r>
        <w:t>2. Centrifuge X100</w:t>
      </w:r>
    </w:p>
    <w:p>
      <w:r>
        <w:t>Sample: Jojoba Oil, Gum, Glycerin-Speed: 12000 RPM-Observation: Phase separation was evident, indicating heterogeneous dispersion.</w:t>
      </w:r>
    </w:p>
    <w:p>
      <w:r>
        <w:t>3. Rheometer R-4500</w:t>
      </w:r>
    </w:p>
    <w:p>
      <w:r>
        <w:t>Sample: Almond Oil, Beeswax, Vitamin E-Viscosity: 500 Pa-s-Observation: The mixture demonstrated significant resistance to flow, likely due to Beeswax.</w:t>
      </w:r>
    </w:p>
    <w:p>
      <w:r>
        <w:t>4. Titrator T-905</w:t>
      </w:r>
    </w:p>
    <w:p>
      <w:r>
        <w:t>Sample: Coconut Oil-Acid Value: 5 M-Observation: Acid value indicates a low level of free fatty acids, implying stability.</w:t>
      </w:r>
    </w:p>
    <w:p>
      <w:r>
        <w:t>5. NMR Spectrometer NMR-500</w:t>
      </w:r>
    </w:p>
    <w:p>
      <w:r>
        <w:t>Sample: Coconut Oil, Gum-Chemical Shift: 10 ppm-Observation: The chemical shift revealed intermolecular interactions between components.</w:t>
      </w:r>
    </w:p>
    <w:p>
      <w:r>
        <w:t>Tables and Mixed Observations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Components</w:t>
            </w:r>
          </w:p>
        </w:tc>
        <w:tc>
          <w:tcPr>
            <w:tcW w:type="dxa" w:w="1728"/>
          </w:tcPr>
          <w:p>
            <w:pPr>
              <w:jc w:val="center"/>
            </w:pPr>
            <w:r>
              <w:rPr>
                <w:b/>
              </w:rPr>
              <w:t>Measurement</w:t>
            </w:r>
          </w:p>
        </w:tc>
        <w:tc>
          <w:tcPr>
            <w:tcW w:type="dxa" w:w="1728"/>
          </w:tcPr>
          <w:p>
            <w:pPr>
              <w:jc w:val="center"/>
            </w:pPr>
            <w:r>
              <w:rPr>
                <w:b/>
              </w:rPr>
              <w:t>Unit</w:t>
            </w:r>
          </w:p>
        </w:tc>
        <w:tc>
          <w:tcPr>
            <w:tcW w:type="dxa" w:w="1728"/>
          </w:tcPr>
          <w:p>
            <w:pPr>
              <w:jc w:val="center"/>
            </w:pPr>
            <w:r>
              <w:rPr>
                <w:b/>
              </w:rPr>
              <w:t>Observation</w:t>
            </w:r>
          </w:p>
        </w:tc>
      </w:tr>
      <w:tr>
        <w:tc>
          <w:tcPr>
            <w:tcW w:type="dxa" w:w="1728"/>
          </w:tcPr>
          <w:p>
            <w:pPr>
              <w:jc w:val="center"/>
            </w:pPr>
            <w:r>
              <w:t>Liquid Chromatograph</w:t>
            </w:r>
          </w:p>
        </w:tc>
        <w:tc>
          <w:tcPr>
            <w:tcW w:type="dxa" w:w="1728"/>
          </w:tcPr>
          <w:p>
            <w:pPr>
              <w:jc w:val="center"/>
            </w:pPr>
            <w:r>
              <w:t>Almond Oil, Beeswax</w:t>
            </w:r>
          </w:p>
        </w:tc>
        <w:tc>
          <w:tcPr>
            <w:tcW w:type="dxa" w:w="1728"/>
          </w:tcPr>
          <w:p>
            <w:pPr>
              <w:jc w:val="center"/>
            </w:pPr>
            <w:r>
              <w:t>200</w:t>
            </w:r>
          </w:p>
        </w:tc>
        <w:tc>
          <w:tcPr>
            <w:tcW w:type="dxa" w:w="1728"/>
          </w:tcPr>
          <w:p>
            <w:pPr>
              <w:jc w:val="center"/>
            </w:pPr>
            <w:r>
              <w:t>μg/mL</w:t>
            </w:r>
          </w:p>
        </w:tc>
        <w:tc>
          <w:tcPr>
            <w:tcW w:type="dxa" w:w="1728"/>
          </w:tcPr>
          <w:p>
            <w:pPr>
              <w:jc w:val="center"/>
            </w:pPr>
            <w:r>
              <w:t>Synergistic effects suggested by peak broadening.</w:t>
            </w:r>
          </w:p>
        </w:tc>
      </w:tr>
      <w:tr>
        <w:tc>
          <w:tcPr>
            <w:tcW w:type="dxa" w:w="1728"/>
          </w:tcPr>
          <w:p>
            <w:pPr>
              <w:jc w:val="center"/>
            </w:pPr>
            <w:r>
              <w:t>Spectrometer Alpha-300</w:t>
            </w:r>
          </w:p>
        </w:tc>
        <w:tc>
          <w:tcPr>
            <w:tcW w:type="dxa" w:w="1728"/>
          </w:tcPr>
          <w:p>
            <w:pPr>
              <w:jc w:val="center"/>
            </w:pPr>
            <w:r>
              <w:t>Almond Oil, Gum</w:t>
            </w:r>
          </w:p>
        </w:tc>
        <w:tc>
          <w:tcPr>
            <w:tcW w:type="dxa" w:w="1728"/>
          </w:tcPr>
          <w:p>
            <w:pPr>
              <w:jc w:val="center"/>
            </w:pPr>
            <w:r>
              <w:t>550</w:t>
            </w:r>
          </w:p>
        </w:tc>
        <w:tc>
          <w:tcPr>
            <w:tcW w:type="dxa" w:w="1728"/>
          </w:tcPr>
          <w:p>
            <w:pPr>
              <w:jc w:val="center"/>
            </w:pPr>
            <w:r>
              <w:t>nm</w:t>
            </w:r>
          </w:p>
        </w:tc>
        <w:tc>
          <w:tcPr>
            <w:tcW w:type="dxa" w:w="1728"/>
          </w:tcPr>
          <w:p>
            <w:pPr>
              <w:jc w:val="center"/>
            </w:pPr>
            <w:r>
              <w:t>Absorption peak observed at 550 nm, indicative of conjugated systems.</w:t>
            </w:r>
          </w:p>
        </w:tc>
      </w:tr>
      <w:tr>
        <w:tc>
          <w:tcPr>
            <w:tcW w:type="dxa" w:w="1728"/>
          </w:tcPr>
          <w:p>
            <w:pPr>
              <w:jc w:val="center"/>
            </w:pPr>
            <w:r>
              <w:t>Conductivity Meter CM-215</w:t>
            </w:r>
          </w:p>
        </w:tc>
        <w:tc>
          <w:tcPr>
            <w:tcW w:type="dxa" w:w="1728"/>
          </w:tcPr>
          <w:p>
            <w:pPr>
              <w:jc w:val="center"/>
            </w:pPr>
            <w:r>
              <w:t>Almond Oil, Cetyl Alcohol</w:t>
            </w:r>
          </w:p>
        </w:tc>
        <w:tc>
          <w:tcPr>
            <w:tcW w:type="dxa" w:w="1728"/>
          </w:tcPr>
          <w:p>
            <w:pPr>
              <w:jc w:val="center"/>
            </w:pPr>
            <w:r>
              <w:t>1800</w:t>
            </w:r>
          </w:p>
        </w:tc>
        <w:tc>
          <w:tcPr>
            <w:tcW w:type="dxa" w:w="1728"/>
          </w:tcPr>
          <w:p>
            <w:pPr>
              <w:jc w:val="center"/>
            </w:pPr>
            <w:r>
              <w:t>μS/cm</w:t>
            </w:r>
          </w:p>
        </w:tc>
        <w:tc>
          <w:tcPr>
            <w:tcW w:type="dxa" w:w="1728"/>
          </w:tcPr>
          <w:p>
            <w:pPr>
              <w:jc w:val="center"/>
            </w:pPr>
            <w:r>
              <w:t>High conductivity denotes increased charge carrier presence.</w:t>
            </w:r>
          </w:p>
        </w:tc>
      </w:tr>
      <w:tr>
        <w:tc>
          <w:tcPr>
            <w:tcW w:type="dxa" w:w="1728"/>
          </w:tcPr>
          <w:p>
            <w:pPr>
              <w:jc w:val="center"/>
            </w:pPr>
            <w:r>
              <w:t>Thermocycler TC-5000</w:t>
            </w:r>
          </w:p>
        </w:tc>
        <w:tc>
          <w:tcPr>
            <w:tcW w:type="dxa" w:w="1728"/>
          </w:tcPr>
          <w:p>
            <w:pPr>
              <w:jc w:val="center"/>
            </w:pPr>
            <w:r>
              <w:t>Almond Oil, Beeswax</w:t>
            </w:r>
          </w:p>
        </w:tc>
        <w:tc>
          <w:tcPr>
            <w:tcW w:type="dxa" w:w="1728"/>
          </w:tcPr>
          <w:p>
            <w:pPr>
              <w:jc w:val="center"/>
            </w:pPr>
            <w:r>
              <w:t>45</w:t>
            </w:r>
          </w:p>
        </w:tc>
        <w:tc>
          <w:tcPr>
            <w:tcW w:type="dxa" w:w="1728"/>
          </w:tcPr>
          <w:p>
            <w:pPr>
              <w:jc w:val="center"/>
            </w:pPr>
            <w:r>
              <w:t>°C</w:t>
            </w:r>
          </w:p>
        </w:tc>
        <w:tc>
          <w:tcPr>
            <w:tcW w:type="dxa" w:w="1728"/>
          </w:tcPr>
          <w:p>
            <w:pPr>
              <w:jc w:val="center"/>
            </w:pPr>
            <w:r>
              <w:t>Thermal stability was assessed, with no phase change detected.</w:t>
            </w:r>
          </w:p>
        </w:tc>
      </w:tr>
    </w:tbl>
    <w:p>
      <w:r>
        <w:t>Additional Insights and Complex Observations</w:t>
      </w:r>
    </w:p>
    <w:p>
      <w:r>
        <w:t>Random Fact: The boiling point of water is unrelated to the boiling point of oils due to the difference in molecular composition.</w:t>
      </w:r>
    </w:p>
    <w:p>
      <w:r>
        <w:t>The HPLC System HPLC-9000 was utilized to analyze Coconut Oil and Beeswax. A concentration of 150 mg/L was recorded, revealing clear separation due to unique retention behavior. However, this was of no significance for the analysis of gravitational waves.</w:t>
      </w:r>
    </w:p>
    <w:p>
      <w:r>
        <w:t>The Viscometer VS-300 registered a viscosity of 7542.01 cP for a mixture of Almond Oil, Gum, and Vitamin E, highlighting a high viscosity potentially suitable for cosmetic formulations. Interestingly, this value has no direct link to the viscosity of honey, which varies with temperature and composition.</w:t>
      </w:r>
    </w:p>
    <w:p>
      <w:r>
        <w:t>Conclusion</w:t>
      </w:r>
    </w:p>
    <w:p>
      <w:r>
        <w:t>The comprehensive analysis delineates the multifaceted nature of oil-based mixtures. Distinct instruments provided unique insights into physical and chemical properties, crucial for applications in cosmetics, pharmaceuticals, and food industries. The interplay between components influenced attributes such as viscosity, conductivity, and phase behavior, offering a detailed perspective on formulation stability and potential uses.</w:t>
      </w:r>
    </w:p>
    <w:p>
      <w:r>
        <w:t>This report affirms the significance of employing diverse analytical techniques in understanding complex mixtures, although the relation between the phase of the moon and plant growth remains enigmatic.</w:t>
      </w:r>
    </w:p>
    <w:p>
      <w:r>
        <w:t>Note: Not all observations should be deemed relevant for the practical application, as the presence of Gum, Cetyl Alcohol, and Beeswax complicates the predictability of system behavior. Avoid assuming correlative outcomes where causation is not established.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