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w:t>
      </w:r>
    </w:p>
    <w:p>
      <w:r>
        <w:t>Report ID: Report_1235</w:t>
      </w:r>
    </w:p>
    <w:p>
      <w:r>
        <w:t>Objective:</w:t>
      </w:r>
    </w:p>
    <w:p>
      <w:r>
        <w:t>The primary objective of this study was to examine various oil-based mixtures utilizing different analytical techniques to determine the presence and concentration of specific components. Each mixture was subjected to multiple testing procedures to gather comprehensive data regarding its chemical and physical properties.</w:t>
      </w:r>
    </w:p>
    <w:p>
      <w:r>
        <w:t>Materials and Sample Description:</w:t>
      </w:r>
    </w:p>
    <w:p>
      <w:r>
        <w:t>Composed of Cetyl Alcohol and Glycerin.</w:t>
      </w:r>
    </w:p>
    <w:p>
      <w:r>
        <w:t>Almond Oil Mixture:</w:t>
      </w:r>
    </w:p>
    <w:p>
      <w:r>
        <w:t>Base component with no additional stated ingredients.</w:t>
      </w:r>
    </w:p>
    <w:p>
      <w:r>
        <w:t>Jojoba Oil Mixture:</w:t>
      </w:r>
    </w:p>
    <w:p>
      <w:r>
        <w:t>Methods and Instruments Used:</w:t>
      </w:r>
    </w:p>
    <w:p>
      <w:r>
        <w:t>- Gas Chromatograph GC-2010:</w:t>
      </w:r>
    </w:p>
    <w:p>
      <w:r>
        <w:t>Analyzing volatile compounds, notably within the Coconut Oil mixture, indicated the presence of specific alcohols and glycerides.</w:t>
      </w:r>
    </w:p>
    <w:p>
      <w:r>
        <w:t>- UV-Vis Spectrophotometer UV-2600:</w:t>
      </w:r>
    </w:p>
    <w:p>
      <w:r>
        <w:t>Utilized for examining the Almond Oil for optical properties, revealing data on absorbance levels.</w:t>
      </w:r>
    </w:p>
    <w:p>
      <w:r>
        <w:t>- Conductivity Meter CM-215:</w:t>
      </w:r>
    </w:p>
    <w:p>
      <w:r>
        <w:t>Measured ionic content within Jojoba Oil mixture.</w:t>
      </w:r>
    </w:p>
    <w:p>
      <w:r>
        <w:t>- Ion Chromatograph IC-2100:</w:t>
      </w:r>
    </w:p>
    <w:p>
      <w:r>
        <w:t>Allowed for precise identification of ionic species in Jojoba Oil.</w:t>
      </w:r>
    </w:p>
    <w:p>
      <w:r>
        <w:t>- Four Ball FB-1000:</w:t>
      </w:r>
    </w:p>
    <w:p>
      <w:r>
        <w:t>Assessed wear resistance of Jojoba Oil mixture under mechanical stress.</w:t>
      </w:r>
    </w:p>
    <w:p>
      <w:r>
        <w:t>- Spectrometer Alpha-300:</w:t>
      </w:r>
    </w:p>
    <w:p>
      <w:r>
        <w:t>Employed to inspect spectral properties of Coconut Oil.</w:t>
      </w:r>
    </w:p>
    <w:p>
      <w:r>
        <w:t>- FTIR Spectrometer FTIR-8400:</w:t>
      </w:r>
    </w:p>
    <w:p>
      <w:r>
        <w:t>Provided a comprehensive IR spectrum analysis of functional groups in Coconut Oil.</w:t>
      </w:r>
    </w:p>
    <w:p>
      <w:r>
        <w:t>- Centrifuge X100:</w:t>
      </w:r>
    </w:p>
    <w:p>
      <w:r>
        <w:t>Applied high rotational speeds to Almond Oil samples.</w:t>
      </w:r>
    </w:p>
    <w:p>
      <w:r>
        <w:t>- Liquid Chromatograph LC-400:</w:t>
      </w:r>
    </w:p>
    <w:p>
      <w:r>
        <w:t>Quantified various chemical constituents within Jojoba Oil.</w:t>
      </w:r>
    </w:p>
    <w:p>
      <w:r>
        <w:t>- Rheometer R-4500:</w:t>
      </w:r>
    </w:p>
    <w:p>
      <w:r>
        <w:t>Monitored the flow behavior of Jojoba Oil.</w:t>
      </w:r>
    </w:p>
    <w:p>
      <w:r>
        <w:t>- Viscometer VS-300:</w:t>
      </w:r>
    </w:p>
    <w:p>
      <w:r>
        <w:t>Assessed viscosity in both Jojoba and Almond Oils.</w:t>
      </w:r>
    </w:p>
    <w:p>
      <w:r>
        <w:t>Observations and Complex Discussions:</w:t>
      </w:r>
    </w:p>
    <w:p>
      <w:r>
        <w:t>The intricacy of each mixture’s behavior was unveiled through the combined use of disparate analytical methods. For instance, while theGas Chromatographrevealed a Cetyl Alcohol concentration of 645 ppm in Coconut Oil, theFTIR Spectrometerconfirmed associated functional groups through a distinctive absorption peak at 1550 1/cm. This peak aligns with known vibrational modes of glycerol moieties.</w:t>
      </w:r>
    </w:p>
    <w:p>
      <w:r>
        <w:t>Meanwhile, Almond Oil's absorbance reading of 2.1 Abs viaUV-Vis Spectrophotometerhighlighted its optical clarity, showing no significant energy transfer at examined wavelengths. Its interaction during centrifugal processes achieved a high threshold of 12000 RPM, indicating stable emulsification dynamics despite an otherwise simplistic composition.</w:t>
      </w:r>
    </w:p>
    <w:p>
      <w:r>
        <w:t>On the other hand, Jojoba Oil's ionic strength, as perConductivity Meterreadings, showed an impressive 1050 uS/cm, aligning well with its preparation containing conductive Vitamin E and Gum, further corroborated byIon Chromatographresults showing 0.75 mM concentrations.</w:t>
      </w:r>
    </w:p>
    <w:p>
      <w:r>
        <w:t>Irrelevant Information:</w:t>
      </w:r>
    </w:p>
    <w:p>
      <w:r>
        <w:t>In unrelated news, the laboratory mascot, a curious feline named Spectra, continues her pursuit of shoelaces across the facility, much to the delight of the visiting tour groups.</w:t>
      </w:r>
    </w:p>
    <w:p>
      <w:r>
        <w:t>Tables:</w:t>
      </w:r>
    </w:p>
    <w:p>
      <w:r>
        <w:t>Table 1:Gas Chromatograph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Compounds</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Coconut Oil</w:t>
            </w:r>
          </w:p>
        </w:tc>
        <w:tc>
          <w:tcPr>
            <w:tcW w:type="dxa" w:w="2160"/>
          </w:tcPr>
          <w:p>
            <w:pPr>
              <w:jc w:val="center"/>
            </w:pPr>
            <w:r>
              <w:t>Cetyl Alcohol</w:t>
            </w:r>
          </w:p>
        </w:tc>
        <w:tc>
          <w:tcPr>
            <w:tcW w:type="dxa" w:w="2160"/>
          </w:tcPr>
          <w:p>
            <w:pPr>
              <w:jc w:val="center"/>
            </w:pPr>
            <w:r>
              <w:t>645</w:t>
            </w:r>
          </w:p>
        </w:tc>
        <w:tc>
          <w:tcPr>
            <w:tcW w:type="dxa" w:w="2160"/>
          </w:tcPr>
          <w:p>
            <w:pPr>
              <w:jc w:val="center"/>
            </w:pPr>
            <w:r>
              <w:t>ppm</w:t>
            </w:r>
          </w:p>
        </w:tc>
      </w:tr>
    </w:tbl>
    <w:p>
      <w:r>
        <w:t>Table 2:Viscosity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Oil Type</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Jojoba Oil</w:t>
            </w:r>
          </w:p>
        </w:tc>
        <w:tc>
          <w:tcPr>
            <w:tcW w:type="dxa" w:w="2880"/>
          </w:tcPr>
          <w:p>
            <w:pPr>
              <w:jc w:val="center"/>
            </w:pPr>
            <w:r>
              <w:t>2455.82</w:t>
            </w:r>
          </w:p>
        </w:tc>
        <w:tc>
          <w:tcPr>
            <w:tcW w:type="dxa" w:w="2880"/>
          </w:tcPr>
          <w:p>
            <w:pPr>
              <w:jc w:val="center"/>
            </w:pPr>
            <w:r>
              <w:t>cP</w:t>
            </w:r>
          </w:p>
        </w:tc>
      </w:tr>
      <w:tr>
        <w:tc>
          <w:tcPr>
            <w:tcW w:type="dxa" w:w="2880"/>
          </w:tcPr>
          <w:p>
            <w:pPr>
              <w:jc w:val="center"/>
            </w:pPr>
            <w:r>
              <w:t>Almond Oil</w:t>
            </w:r>
          </w:p>
        </w:tc>
        <w:tc>
          <w:tcPr>
            <w:tcW w:type="dxa" w:w="2880"/>
          </w:tcPr>
          <w:p>
            <w:pPr>
              <w:jc w:val="center"/>
            </w:pPr>
            <w:r>
              <w:t>7576.46</w:t>
            </w:r>
          </w:p>
        </w:tc>
        <w:tc>
          <w:tcPr>
            <w:tcW w:type="dxa" w:w="2880"/>
          </w:tcPr>
          <w:p>
            <w:pPr>
              <w:jc w:val="center"/>
            </w:pPr>
            <w:r>
              <w:t>cP</w:t>
            </w:r>
          </w:p>
        </w:tc>
      </w:tr>
    </w:tbl>
    <w:p>
      <w:r>
        <w:t>Table 3:Spectrometric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Reading</w:t>
            </w:r>
          </w:p>
        </w:tc>
        <w:tc>
          <w:tcPr>
            <w:tcW w:type="dxa" w:w="2160"/>
          </w:tcPr>
          <w:p>
            <w:pPr>
              <w:jc w:val="center"/>
            </w:pPr>
            <w:r>
              <w:rPr>
                <w:b/>
              </w:rPr>
              <w:t>Unit</w:t>
            </w:r>
          </w:p>
        </w:tc>
      </w:tr>
      <w:tr>
        <w:tc>
          <w:tcPr>
            <w:tcW w:type="dxa" w:w="2160"/>
          </w:tcPr>
          <w:p>
            <w:pPr>
              <w:jc w:val="center"/>
            </w:pPr>
            <w:r>
              <w:t>Spectrometer</w:t>
            </w:r>
          </w:p>
        </w:tc>
        <w:tc>
          <w:tcPr>
            <w:tcW w:type="dxa" w:w="2160"/>
          </w:tcPr>
          <w:p>
            <w:pPr>
              <w:jc w:val="center"/>
            </w:pPr>
            <w:r>
              <w:t>Coconut Oil</w:t>
            </w:r>
          </w:p>
        </w:tc>
        <w:tc>
          <w:tcPr>
            <w:tcW w:type="dxa" w:w="2160"/>
          </w:tcPr>
          <w:p>
            <w:pPr>
              <w:jc w:val="center"/>
            </w:pPr>
            <w:r>
              <w:t>450.0</w:t>
            </w:r>
          </w:p>
        </w:tc>
        <w:tc>
          <w:tcPr>
            <w:tcW w:type="dxa" w:w="2160"/>
          </w:tcPr>
          <w:p>
            <w:pPr>
              <w:jc w:val="center"/>
            </w:pPr>
            <w:r>
              <w:t>nm</w:t>
            </w:r>
          </w:p>
        </w:tc>
      </w:tr>
      <w:tr>
        <w:tc>
          <w:tcPr>
            <w:tcW w:type="dxa" w:w="2160"/>
          </w:tcPr>
          <w:p>
            <w:pPr>
              <w:jc w:val="center"/>
            </w:pPr>
            <w:r>
              <w:t>UV-Vis</w:t>
            </w:r>
          </w:p>
        </w:tc>
        <w:tc>
          <w:tcPr>
            <w:tcW w:type="dxa" w:w="2160"/>
          </w:tcPr>
          <w:p>
            <w:pPr>
              <w:jc w:val="center"/>
            </w:pPr>
            <w:r>
              <w:t>Almond Oil</w:t>
            </w:r>
          </w:p>
        </w:tc>
        <w:tc>
          <w:tcPr>
            <w:tcW w:type="dxa" w:w="2160"/>
          </w:tcPr>
          <w:p>
            <w:pPr>
              <w:jc w:val="center"/>
            </w:pPr>
            <w:r>
              <w:t>2.1</w:t>
            </w:r>
          </w:p>
        </w:tc>
        <w:tc>
          <w:tcPr>
            <w:tcW w:type="dxa" w:w="2160"/>
          </w:tcPr>
          <w:p>
            <w:pPr>
              <w:jc w:val="center"/>
            </w:pPr>
            <w:r>
              <w:t>Abs</w:t>
            </w:r>
          </w:p>
        </w:tc>
      </w:tr>
    </w:tbl>
    <w:p>
      <w:r>
        <w:t>Conclusions:</w:t>
      </w:r>
    </w:p>
    <w:p>
      <w:r>
        <w:t>This multi-faceted approach affirmed the versatility of each mixture through a plethora of testing techniques. The distinct variations between mixtures underscore the significance of selecting precise analytical instruments for comprehensive mixture characterization. Future explorations should delve deeper into dynamic interactions and transformations under varied experimental conditions, necessitating advanced methodological adaptations and innovations in compound analysis.</w:t>
      </w:r>
    </w:p>
    <w:p>
      <w:r>
        <w:t>Overall, the successful characterization of these oil mixtures elucidates their potential applications across multiple domains, emphasizing the necessity for continued research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