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126</w:t>
      </w:r>
    </w:p>
    <w:p>
      <w:r>
        <w:t>Introduction</w:t>
      </w:r>
    </w:p>
    <w:p>
      <w:r>
        <w:t>In this comprehensive analytical study, we performed a series of tests on various mixtures using an array of instruments. The objective was to analyze the chemical properties and behaviors of different combinations of oils, alcohols, and additives. The experiments entail examining blends such as Almond Oil with Cetyl Alcohol and Vitamin E, Coconut Oil with Gum, and more. The following report details the observations, methodologies, and findings.</w:t>
      </w:r>
    </w:p>
    <w:p>
      <w:r>
        <w:t>Instrumentation and Methodology</w:t>
      </w:r>
    </w:p>
    <w:p>
      <w:r>
        <w:t>Various state-of-the-art instruments were employed, each calibrated to industry standards. The equipment ranged fromNMR Spectrometer NMR-500toGas Chromatograph GC-2010, all of which are integral in obtaining precise data for our analysis.</w:t>
      </w:r>
    </w:p>
    <w:p>
      <w:r>
        <w:t>Results and Analysis</w:t>
      </w:r>
    </w:p>
    <w:p>
      <w:r>
        <w:t>Table 1: NMR Spectroscopy &amp; PCR Analysis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Instrument</w:t>
            </w:r>
          </w:p>
        </w:tc>
        <w:tc>
          <w:tcPr>
            <w:tcW w:type="dxa" w:w="1234"/>
          </w:tcPr>
          <w:p>
            <w:pPr>
              <w:jc w:val="center"/>
            </w:pPr>
            <w:r>
              <w:rPr>
                <w:b/>
              </w:rPr>
              <w:t>Mixture</w:t>
            </w:r>
          </w:p>
        </w:tc>
        <w:tc>
          <w:tcPr>
            <w:tcW w:type="dxa" w:w="1234"/>
          </w:tcPr>
          <w:p>
            <w:pPr>
              <w:jc w:val="center"/>
            </w:pPr>
            <w:r>
              <w:rPr>
                <w:b/>
              </w:rPr>
              <w:t>Secondary Ingredient</w:t>
            </w:r>
          </w:p>
        </w:tc>
        <w:tc>
          <w:tcPr>
            <w:tcW w:type="dxa" w:w="1234"/>
          </w:tcPr>
          <w:p>
            <w:pPr>
              <w:jc w:val="center"/>
            </w:pPr>
            <w:r>
              <w:rPr>
                <w:b/>
              </w:rPr>
              <w:t>Measurement</w:t>
            </w:r>
          </w:p>
        </w:tc>
        <w:tc>
          <w:tcPr>
            <w:tcW w:type="dxa" w:w="1234"/>
          </w:tcPr>
          <w:p>
            <w:pPr>
              <w:jc w:val="center"/>
            </w:pPr>
            <w:r>
              <w:rPr>
                <w:b/>
              </w:rPr>
              <w:t>Units</w:t>
            </w:r>
          </w:p>
        </w:tc>
        <w:tc>
          <w:tcPr>
            <w:tcW w:type="dxa" w:w="1234"/>
          </w:tcPr>
          <w:p>
            <w:pPr>
              <w:jc w:val="center"/>
            </w:pPr>
            <w:r>
              <w:rPr>
                <w:b/>
              </w:rPr>
              <w:t>Notes</w:t>
            </w:r>
          </w:p>
        </w:tc>
      </w:tr>
      <w:tr>
        <w:tc>
          <w:tcPr>
            <w:tcW w:type="dxa" w:w="1234"/>
          </w:tcPr>
          <w:p>
            <w:pPr>
              <w:jc w:val="center"/>
            </w:pPr>
            <w:r>
              <w:t>126-1</w:t>
            </w:r>
          </w:p>
        </w:tc>
        <w:tc>
          <w:tcPr>
            <w:tcW w:type="dxa" w:w="1234"/>
          </w:tcPr>
          <w:p>
            <w:pPr>
              <w:jc w:val="center"/>
            </w:pPr>
            <w:r>
              <w:t>NMR Spectrometer NMR-500</w:t>
            </w:r>
          </w:p>
        </w:tc>
        <w:tc>
          <w:tcPr>
            <w:tcW w:type="dxa" w:w="1234"/>
          </w:tcPr>
          <w:p>
            <w:pPr>
              <w:jc w:val="center"/>
            </w:pPr>
            <w:r>
              <w:t>Almond Oil</w:t>
            </w:r>
          </w:p>
        </w:tc>
        <w:tc>
          <w:tcPr>
            <w:tcW w:type="dxa" w:w="1234"/>
          </w:tcPr>
          <w:p>
            <w:pPr>
              <w:jc w:val="center"/>
            </w:pPr>
            <w:r>
              <w:t>Glycerin</w:t>
            </w:r>
          </w:p>
        </w:tc>
        <w:tc>
          <w:tcPr>
            <w:tcW w:type="dxa" w:w="1234"/>
          </w:tcPr>
          <w:p>
            <w:pPr>
              <w:jc w:val="center"/>
            </w:pPr>
            <w:r>
              <w:t>15</w:t>
            </w:r>
          </w:p>
        </w:tc>
        <w:tc>
          <w:tcPr>
            <w:tcW w:type="dxa" w:w="1234"/>
          </w:tcPr>
          <w:p>
            <w:pPr>
              <w:jc w:val="center"/>
            </w:pPr>
            <w:r>
              <w:t>ppm</w:t>
            </w:r>
          </w:p>
        </w:tc>
        <w:tc>
          <w:tcPr>
            <w:tcW w:type="dxa" w:w="1234"/>
          </w:tcPr>
          <w:p>
            <w:pPr>
              <w:jc w:val="center"/>
            </w:pPr>
            <w:r>
              <w:t>The spectral data reveals high unsaturation.</w:t>
            </w:r>
          </w:p>
        </w:tc>
      </w:tr>
      <w:tr>
        <w:tc>
          <w:tcPr>
            <w:tcW w:type="dxa" w:w="1234"/>
          </w:tcPr>
          <w:p>
            <w:pPr>
              <w:jc w:val="center"/>
            </w:pPr>
            <w:r>
              <w:t>126-2</w:t>
            </w:r>
          </w:p>
        </w:tc>
        <w:tc>
          <w:tcPr>
            <w:tcW w:type="dxa" w:w="1234"/>
          </w:tcPr>
          <w:p>
            <w:pPr>
              <w:jc w:val="center"/>
            </w:pPr>
            <w:r>
              <w:t>PCR Machine PCR-96</w:t>
            </w:r>
          </w:p>
        </w:tc>
        <w:tc>
          <w:tcPr>
            <w:tcW w:type="dxa" w:w="1234"/>
          </w:tcPr>
          <w:p>
            <w:pPr>
              <w:jc w:val="center"/>
            </w:pPr>
            <w:r>
              <w:t>Almond Oil</w:t>
            </w:r>
          </w:p>
        </w:tc>
        <w:tc>
          <w:tcPr>
            <w:tcW w:type="dxa" w:w="1234"/>
          </w:tcPr>
          <w:p>
            <w:pPr>
              <w:jc w:val="center"/>
            </w:pPr>
            <w:r>
              <w:t>nan</w:t>
            </w:r>
          </w:p>
        </w:tc>
        <w:tc>
          <w:tcPr>
            <w:tcW w:type="dxa" w:w="1234"/>
          </w:tcPr>
          <w:p>
            <w:pPr>
              <w:jc w:val="center"/>
            </w:pPr>
            <w:r>
              <w:t>20</w:t>
            </w:r>
          </w:p>
        </w:tc>
        <w:tc>
          <w:tcPr>
            <w:tcW w:type="dxa" w:w="1234"/>
          </w:tcPr>
          <w:p>
            <w:pPr>
              <w:jc w:val="center"/>
            </w:pPr>
            <w:r>
              <w:t>Ct</w:t>
            </w:r>
          </w:p>
        </w:tc>
        <w:tc>
          <w:tcPr>
            <w:tcW w:type="dxa" w:w="1234"/>
          </w:tcPr>
          <w:p>
            <w:pPr>
              <w:jc w:val="center"/>
            </w:pPr>
            <w:r>
              <w:t>Cycle threshold indicates moderate expression.</w:t>
            </w:r>
          </w:p>
        </w:tc>
      </w:tr>
    </w:tbl>
    <w:p>
      <w:r>
        <w:t>Observations:-NMR Spectroscopyof Almond Oil with Glycerin displays a characteristic unsaturation peak at 15 ppm.</w:t>
        <w:br/>
        <w:t>-PCR Analysisshowed an expression threshold at 20 Ct, hinting at a basal level amplification.</w:t>
      </w:r>
    </w:p>
    <w:p>
      <w:r>
        <w:t>Table 2: Chromatographic and Conductivity Analysis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Instrument</w:t>
            </w:r>
          </w:p>
        </w:tc>
        <w:tc>
          <w:tcPr>
            <w:tcW w:type="dxa" w:w="1234"/>
          </w:tcPr>
          <w:p>
            <w:pPr>
              <w:jc w:val="center"/>
            </w:pPr>
            <w:r>
              <w:rPr>
                <w:b/>
              </w:rPr>
              <w:t>Mixture</w:t>
            </w:r>
          </w:p>
        </w:tc>
        <w:tc>
          <w:tcPr>
            <w:tcW w:type="dxa" w:w="1234"/>
          </w:tcPr>
          <w:p>
            <w:pPr>
              <w:jc w:val="center"/>
            </w:pPr>
            <w:r>
              <w:rPr>
                <w:b/>
              </w:rPr>
              <w:t>Tertiary Ingredient</w:t>
            </w:r>
          </w:p>
        </w:tc>
        <w:tc>
          <w:tcPr>
            <w:tcW w:type="dxa" w:w="1234"/>
          </w:tcPr>
          <w:p>
            <w:pPr>
              <w:jc w:val="center"/>
            </w:pPr>
            <w:r>
              <w:rPr>
                <w:b/>
              </w:rPr>
              <w:t>Measurement</w:t>
            </w:r>
          </w:p>
        </w:tc>
        <w:tc>
          <w:tcPr>
            <w:tcW w:type="dxa" w:w="1234"/>
          </w:tcPr>
          <w:p>
            <w:pPr>
              <w:jc w:val="center"/>
            </w:pPr>
            <w:r>
              <w:rPr>
                <w:b/>
              </w:rPr>
              <w:t>Units</w:t>
            </w:r>
          </w:p>
        </w:tc>
        <w:tc>
          <w:tcPr>
            <w:tcW w:type="dxa" w:w="1234"/>
          </w:tcPr>
          <w:p>
            <w:pPr>
              <w:jc w:val="center"/>
            </w:pPr>
            <w:r>
              <w:rPr>
                <w:b/>
              </w:rPr>
              <w:t>Additional Information</w:t>
            </w:r>
          </w:p>
        </w:tc>
      </w:tr>
      <w:tr>
        <w:tc>
          <w:tcPr>
            <w:tcW w:type="dxa" w:w="1234"/>
          </w:tcPr>
          <w:p>
            <w:pPr>
              <w:jc w:val="center"/>
            </w:pPr>
            <w:r>
              <w:t>126-3</w:t>
            </w:r>
          </w:p>
        </w:tc>
        <w:tc>
          <w:tcPr>
            <w:tcW w:type="dxa" w:w="1234"/>
          </w:tcPr>
          <w:p>
            <w:pPr>
              <w:jc w:val="center"/>
            </w:pPr>
            <w:r>
              <w:t>Conductivity Meter CM-215</w:t>
            </w:r>
          </w:p>
        </w:tc>
        <w:tc>
          <w:tcPr>
            <w:tcW w:type="dxa" w:w="1234"/>
          </w:tcPr>
          <w:p>
            <w:pPr>
              <w:jc w:val="center"/>
            </w:pPr>
            <w:r>
              <w:t>Coconut Oil</w:t>
            </w:r>
          </w:p>
        </w:tc>
        <w:tc>
          <w:tcPr>
            <w:tcW w:type="dxa" w:w="1234"/>
          </w:tcPr>
          <w:p>
            <w:pPr>
              <w:jc w:val="center"/>
            </w:pPr>
            <w:r>
              <w:t>Gum</w:t>
            </w:r>
          </w:p>
        </w:tc>
        <w:tc>
          <w:tcPr>
            <w:tcW w:type="dxa" w:w="1234"/>
          </w:tcPr>
          <w:p>
            <w:pPr>
              <w:jc w:val="center"/>
            </w:pPr>
            <w:r>
              <w:t>450</w:t>
            </w:r>
          </w:p>
        </w:tc>
        <w:tc>
          <w:tcPr>
            <w:tcW w:type="dxa" w:w="1234"/>
          </w:tcPr>
          <w:p>
            <w:pPr>
              <w:jc w:val="center"/>
            </w:pPr>
            <w:r>
              <w:t>uS/cm</w:t>
            </w:r>
          </w:p>
        </w:tc>
        <w:tc>
          <w:tcPr>
            <w:tcW w:type="dxa" w:w="1234"/>
          </w:tcPr>
          <w:p>
            <w:pPr>
              <w:jc w:val="center"/>
            </w:pPr>
            <w:r>
              <w:t>Indicates a medium ionic strength.</w:t>
            </w:r>
          </w:p>
        </w:tc>
      </w:tr>
      <w:tr>
        <w:tc>
          <w:tcPr>
            <w:tcW w:type="dxa" w:w="1234"/>
          </w:tcPr>
          <w:p>
            <w:pPr>
              <w:jc w:val="center"/>
            </w:pPr>
            <w:r>
              <w:t>126-4</w:t>
            </w:r>
          </w:p>
        </w:tc>
        <w:tc>
          <w:tcPr>
            <w:tcW w:type="dxa" w:w="1234"/>
          </w:tcPr>
          <w:p>
            <w:pPr>
              <w:jc w:val="center"/>
            </w:pPr>
            <w:r>
              <w:t>Liquid Chromatograph LC-400</w:t>
            </w:r>
          </w:p>
        </w:tc>
        <w:tc>
          <w:tcPr>
            <w:tcW w:type="dxa" w:w="1234"/>
          </w:tcPr>
          <w:p>
            <w:pPr>
              <w:jc w:val="center"/>
            </w:pPr>
            <w:r>
              <w:t>Almond Oil</w:t>
            </w:r>
          </w:p>
        </w:tc>
        <w:tc>
          <w:tcPr>
            <w:tcW w:type="dxa" w:w="1234"/>
          </w:tcPr>
          <w:p>
            <w:pPr>
              <w:jc w:val="center"/>
            </w:pPr>
            <w:r>
              <w:t>Cetyl Alcohol</w:t>
            </w:r>
          </w:p>
        </w:tc>
        <w:tc>
          <w:tcPr>
            <w:tcW w:type="dxa" w:w="1234"/>
          </w:tcPr>
          <w:p>
            <w:pPr>
              <w:jc w:val="center"/>
            </w:pPr>
            <w:r>
              <w:t>250</w:t>
            </w:r>
          </w:p>
        </w:tc>
        <w:tc>
          <w:tcPr>
            <w:tcW w:type="dxa" w:w="1234"/>
          </w:tcPr>
          <w:p>
            <w:pPr>
              <w:jc w:val="center"/>
            </w:pPr>
            <w:r>
              <w:t>ug/mL</w:t>
            </w:r>
          </w:p>
        </w:tc>
        <w:tc>
          <w:tcPr>
            <w:tcW w:type="dxa" w:w="1234"/>
          </w:tcPr>
          <w:p>
            <w:pPr>
              <w:jc w:val="center"/>
            </w:pPr>
            <w:r>
              <w:t>Detects lower alcohol presence at given ppm.</w:t>
            </w:r>
          </w:p>
        </w:tc>
      </w:tr>
      <w:tr>
        <w:tc>
          <w:tcPr>
            <w:tcW w:type="dxa" w:w="1234"/>
          </w:tcPr>
          <w:p>
            <w:pPr>
              <w:jc w:val="center"/>
            </w:pPr>
            <w:r>
              <w:t>126-5</w:t>
            </w:r>
          </w:p>
        </w:tc>
        <w:tc>
          <w:tcPr>
            <w:tcW w:type="dxa" w:w="1234"/>
          </w:tcPr>
          <w:p>
            <w:pPr>
              <w:jc w:val="center"/>
            </w:pPr>
            <w:r>
              <w:t>Ion Chromatograph IC-2100</w:t>
            </w:r>
          </w:p>
        </w:tc>
        <w:tc>
          <w:tcPr>
            <w:tcW w:type="dxa" w:w="1234"/>
          </w:tcPr>
          <w:p>
            <w:pPr>
              <w:jc w:val="center"/>
            </w:pPr>
            <w:r>
              <w:t>Coconut Oil</w:t>
            </w:r>
          </w:p>
        </w:tc>
        <w:tc>
          <w:tcPr>
            <w:tcW w:type="dxa" w:w="1234"/>
          </w:tcPr>
          <w:p>
            <w:pPr>
              <w:jc w:val="center"/>
            </w:pPr>
            <w:r>
              <w:t>Cetyl Alcohol</w:t>
            </w:r>
          </w:p>
        </w:tc>
        <w:tc>
          <w:tcPr>
            <w:tcW w:type="dxa" w:w="1234"/>
          </w:tcPr>
          <w:p>
            <w:pPr>
              <w:jc w:val="center"/>
            </w:pPr>
            <w:r>
              <w:t>25</w:t>
            </w:r>
          </w:p>
        </w:tc>
        <w:tc>
          <w:tcPr>
            <w:tcW w:type="dxa" w:w="1234"/>
          </w:tcPr>
          <w:p>
            <w:pPr>
              <w:jc w:val="center"/>
            </w:pPr>
            <w:r>
              <w:t>mM</w:t>
            </w:r>
          </w:p>
        </w:tc>
        <w:tc>
          <w:tcPr>
            <w:tcW w:type="dxa" w:w="1234"/>
          </w:tcPr>
          <w:p>
            <w:pPr>
              <w:jc w:val="center"/>
            </w:pPr>
            <w:r>
              <w:t>Consistent measurements across trials.</w:t>
            </w:r>
          </w:p>
        </w:tc>
      </w:tr>
    </w:tbl>
    <w:p>
      <w:r>
        <w:t>Remarks:-Conductivity Measurementsdisplayed a medium ionic profile, suggestive of limited solvated ions.</w:t>
        <w:br/>
        <w:t>-Liquid Chromatographypointed out lower Cetyl Alcohol concentration; crucial for formulation considerations.</w:t>
      </w:r>
    </w:p>
    <w:p>
      <w:r>
        <w:t>Table 3: Viscosity and Optical Density</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Instrument</w:t>
            </w:r>
          </w:p>
        </w:tc>
        <w:tc>
          <w:tcPr>
            <w:tcW w:type="dxa" w:w="1234"/>
          </w:tcPr>
          <w:p>
            <w:pPr>
              <w:jc w:val="center"/>
            </w:pPr>
            <w:r>
              <w:rPr>
                <w:b/>
              </w:rPr>
              <w:t>Mixture</w:t>
            </w:r>
          </w:p>
        </w:tc>
        <w:tc>
          <w:tcPr>
            <w:tcW w:type="dxa" w:w="1234"/>
          </w:tcPr>
          <w:p>
            <w:pPr>
              <w:jc w:val="center"/>
            </w:pPr>
            <w:r>
              <w:rPr>
                <w:b/>
              </w:rPr>
              <w:t>Enhancement</w:t>
            </w:r>
          </w:p>
        </w:tc>
        <w:tc>
          <w:tcPr>
            <w:tcW w:type="dxa" w:w="1234"/>
          </w:tcPr>
          <w:p>
            <w:pPr>
              <w:jc w:val="center"/>
            </w:pPr>
            <w:r>
              <w:rPr>
                <w:b/>
              </w:rPr>
              <w:t>Measurement</w:t>
            </w:r>
          </w:p>
        </w:tc>
        <w:tc>
          <w:tcPr>
            <w:tcW w:type="dxa" w:w="1234"/>
          </w:tcPr>
          <w:p>
            <w:pPr>
              <w:jc w:val="center"/>
            </w:pPr>
            <w:r>
              <w:rPr>
                <w:b/>
              </w:rPr>
              <w:t>Units</w:t>
            </w:r>
          </w:p>
        </w:tc>
        <w:tc>
          <w:tcPr>
            <w:tcW w:type="dxa" w:w="1234"/>
          </w:tcPr>
          <w:p>
            <w:pPr>
              <w:jc w:val="center"/>
            </w:pPr>
            <w:r>
              <w:rPr>
                <w:b/>
              </w:rPr>
              <w:t>Miscellaneous Observations</w:t>
            </w:r>
          </w:p>
        </w:tc>
      </w:tr>
      <w:tr>
        <w:tc>
          <w:tcPr>
            <w:tcW w:type="dxa" w:w="1234"/>
          </w:tcPr>
          <w:p>
            <w:pPr>
              <w:jc w:val="center"/>
            </w:pPr>
            <w:r>
              <w:t>126-6</w:t>
            </w:r>
          </w:p>
        </w:tc>
        <w:tc>
          <w:tcPr>
            <w:tcW w:type="dxa" w:w="1234"/>
          </w:tcPr>
          <w:p>
            <w:pPr>
              <w:jc w:val="center"/>
            </w:pPr>
            <w:r>
              <w:t>Microplate Reader MRX</w:t>
            </w:r>
          </w:p>
        </w:tc>
        <w:tc>
          <w:tcPr>
            <w:tcW w:type="dxa" w:w="1234"/>
          </w:tcPr>
          <w:p>
            <w:pPr>
              <w:jc w:val="center"/>
            </w:pPr>
            <w:r>
              <w:t>Coconut Oil</w:t>
            </w:r>
          </w:p>
        </w:tc>
        <w:tc>
          <w:tcPr>
            <w:tcW w:type="dxa" w:w="1234"/>
          </w:tcPr>
          <w:p>
            <w:pPr>
              <w:jc w:val="center"/>
            </w:pPr>
            <w:r>
              <w:t>Gum</w:t>
            </w:r>
          </w:p>
        </w:tc>
        <w:tc>
          <w:tcPr>
            <w:tcW w:type="dxa" w:w="1234"/>
          </w:tcPr>
          <w:p>
            <w:pPr>
              <w:jc w:val="center"/>
            </w:pPr>
            <w:r>
              <w:t>3.5</w:t>
            </w:r>
          </w:p>
        </w:tc>
        <w:tc>
          <w:tcPr>
            <w:tcW w:type="dxa" w:w="1234"/>
          </w:tcPr>
          <w:p>
            <w:pPr>
              <w:jc w:val="center"/>
            </w:pPr>
            <w:r>
              <w:t>OD</w:t>
            </w:r>
          </w:p>
        </w:tc>
        <w:tc>
          <w:tcPr>
            <w:tcW w:type="dxa" w:w="1234"/>
          </w:tcPr>
          <w:p>
            <w:pPr>
              <w:jc w:val="center"/>
            </w:pPr>
            <w:r>
              <w:t>Absorbance suggests minimal turbidity.</w:t>
            </w:r>
          </w:p>
        </w:tc>
      </w:tr>
      <w:tr>
        <w:tc>
          <w:tcPr>
            <w:tcW w:type="dxa" w:w="1234"/>
          </w:tcPr>
          <w:p>
            <w:pPr>
              <w:jc w:val="center"/>
            </w:pPr>
            <w:r>
              <w:t>126-7</w:t>
            </w:r>
          </w:p>
        </w:tc>
        <w:tc>
          <w:tcPr>
            <w:tcW w:type="dxa" w:w="1234"/>
          </w:tcPr>
          <w:p>
            <w:pPr>
              <w:jc w:val="center"/>
            </w:pPr>
            <w:r>
              <w:t>Viscometer VS-300</w:t>
            </w:r>
          </w:p>
        </w:tc>
        <w:tc>
          <w:tcPr>
            <w:tcW w:type="dxa" w:w="1234"/>
          </w:tcPr>
          <w:p>
            <w:pPr>
              <w:jc w:val="center"/>
            </w:pPr>
            <w:r>
              <w:t>Almond Oil</w:t>
            </w:r>
          </w:p>
        </w:tc>
        <w:tc>
          <w:tcPr>
            <w:tcW w:type="dxa" w:w="1234"/>
          </w:tcPr>
          <w:p>
            <w:pPr>
              <w:jc w:val="center"/>
            </w:pPr>
            <w:r>
              <w:t>nan</w:t>
            </w:r>
          </w:p>
        </w:tc>
        <w:tc>
          <w:tcPr>
            <w:tcW w:type="dxa" w:w="1234"/>
          </w:tcPr>
          <w:p>
            <w:pPr>
              <w:jc w:val="center"/>
            </w:pPr>
            <w:r>
              <w:t>7416.87</w:t>
            </w:r>
          </w:p>
        </w:tc>
        <w:tc>
          <w:tcPr>
            <w:tcW w:type="dxa" w:w="1234"/>
          </w:tcPr>
          <w:p>
            <w:pPr>
              <w:jc w:val="center"/>
            </w:pPr>
            <w:r>
              <w:t>cP</w:t>
            </w:r>
          </w:p>
        </w:tc>
        <w:tc>
          <w:tcPr>
            <w:tcW w:type="dxa" w:w="1234"/>
          </w:tcPr>
          <w:p>
            <w:pPr>
              <w:jc w:val="center"/>
            </w:pPr>
            <w:r>
              <w:t>High viscosity noted, indicative of thick syrup.</w:t>
            </w:r>
          </w:p>
        </w:tc>
      </w:tr>
      <w:tr>
        <w:tc>
          <w:tcPr>
            <w:tcW w:type="dxa" w:w="1234"/>
          </w:tcPr>
          <w:p>
            <w:pPr>
              <w:jc w:val="center"/>
            </w:pPr>
            <w:r>
              <w:t>126-8</w:t>
            </w:r>
          </w:p>
        </w:tc>
        <w:tc>
          <w:tcPr>
            <w:tcW w:type="dxa" w:w="1234"/>
          </w:tcPr>
          <w:p>
            <w:pPr>
              <w:jc w:val="center"/>
            </w:pPr>
            <w:r>
              <w:t>Viscometer VS-300</w:t>
            </w:r>
          </w:p>
        </w:tc>
        <w:tc>
          <w:tcPr>
            <w:tcW w:type="dxa" w:w="1234"/>
          </w:tcPr>
          <w:p>
            <w:pPr>
              <w:jc w:val="center"/>
            </w:pPr>
            <w:r>
              <w:t>Coconut Oil &amp; Cetyl Alcohol</w:t>
            </w:r>
          </w:p>
        </w:tc>
        <w:tc>
          <w:tcPr>
            <w:tcW w:type="dxa" w:w="1234"/>
          </w:tcPr>
          <w:p>
            <w:pPr>
              <w:jc w:val="center"/>
            </w:pPr>
            <w:r>
              <w:t>Vitamin E</w:t>
            </w:r>
          </w:p>
        </w:tc>
        <w:tc>
          <w:tcPr>
            <w:tcW w:type="dxa" w:w="1234"/>
          </w:tcPr>
          <w:p>
            <w:pPr>
              <w:jc w:val="center"/>
            </w:pPr>
            <w:r>
              <w:t>4996.01</w:t>
            </w:r>
          </w:p>
        </w:tc>
        <w:tc>
          <w:tcPr>
            <w:tcW w:type="dxa" w:w="1234"/>
          </w:tcPr>
          <w:p>
            <w:pPr>
              <w:jc w:val="center"/>
            </w:pPr>
            <w:r>
              <w:t>cP</w:t>
            </w:r>
          </w:p>
        </w:tc>
        <w:tc>
          <w:tcPr>
            <w:tcW w:type="dxa" w:w="1234"/>
          </w:tcPr>
          <w:p>
            <w:pPr>
              <w:jc w:val="center"/>
            </w:pPr>
            <w:r>
              <w:t>Suitable for lotions requiring easy application.</w:t>
            </w:r>
          </w:p>
        </w:tc>
      </w:tr>
    </w:tbl>
    <w:p>
      <w:r>
        <w:t>Review:-Optical Densityfor coconut oil and gum reflects low turbidity.</w:t>
        <w:br/>
        <w:t>-Viscosity Parameters: Almond oil showcases significant thickness, contrary to the more manageable consistency of the coconut oil mixture.</w:t>
      </w:r>
    </w:p>
    <w:p>
      <w:r>
        <w:t>Table 4: Spectral and Gas Chromatographic Observations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Instrument</w:t>
            </w:r>
          </w:p>
        </w:tc>
        <w:tc>
          <w:tcPr>
            <w:tcW w:type="dxa" w:w="1234"/>
          </w:tcPr>
          <w:p>
            <w:pPr>
              <w:jc w:val="center"/>
            </w:pPr>
            <w:r>
              <w:rPr>
                <w:b/>
              </w:rPr>
              <w:t>Mixture</w:t>
            </w:r>
          </w:p>
        </w:tc>
        <w:tc>
          <w:tcPr>
            <w:tcW w:type="dxa" w:w="1234"/>
          </w:tcPr>
          <w:p>
            <w:pPr>
              <w:jc w:val="center"/>
            </w:pPr>
            <w:r>
              <w:rPr>
                <w:b/>
              </w:rPr>
              <w:t>Additional Ingredient</w:t>
            </w:r>
          </w:p>
        </w:tc>
        <w:tc>
          <w:tcPr>
            <w:tcW w:type="dxa" w:w="1234"/>
          </w:tcPr>
          <w:p>
            <w:pPr>
              <w:jc w:val="center"/>
            </w:pPr>
            <w:r>
              <w:rPr>
                <w:b/>
              </w:rPr>
              <w:t>Measurement</w:t>
            </w:r>
          </w:p>
        </w:tc>
        <w:tc>
          <w:tcPr>
            <w:tcW w:type="dxa" w:w="1234"/>
          </w:tcPr>
          <w:p>
            <w:pPr>
              <w:jc w:val="center"/>
            </w:pPr>
            <w:r>
              <w:rPr>
                <w:b/>
              </w:rPr>
              <w:t>Units</w:t>
            </w:r>
          </w:p>
        </w:tc>
        <w:tc>
          <w:tcPr>
            <w:tcW w:type="dxa" w:w="1234"/>
          </w:tcPr>
          <w:p>
            <w:pPr>
              <w:jc w:val="center"/>
            </w:pPr>
            <w:r>
              <w:rPr>
                <w:b/>
              </w:rPr>
              <w:t>Confounded Insights</w:t>
            </w:r>
          </w:p>
        </w:tc>
      </w:tr>
      <w:tr>
        <w:tc>
          <w:tcPr>
            <w:tcW w:type="dxa" w:w="1234"/>
          </w:tcPr>
          <w:p>
            <w:pPr>
              <w:jc w:val="center"/>
            </w:pPr>
            <w:r>
              <w:t>126-9</w:t>
            </w:r>
          </w:p>
        </w:tc>
        <w:tc>
          <w:tcPr>
            <w:tcW w:type="dxa" w:w="1234"/>
          </w:tcPr>
          <w:p>
            <w:pPr>
              <w:jc w:val="center"/>
            </w:pPr>
            <w:r>
              <w:t>Spectrometer Alpha-300</w:t>
            </w:r>
          </w:p>
        </w:tc>
        <w:tc>
          <w:tcPr>
            <w:tcW w:type="dxa" w:w="1234"/>
          </w:tcPr>
          <w:p>
            <w:pPr>
              <w:jc w:val="center"/>
            </w:pPr>
            <w:r>
              <w:t>Jojoba Oil</w:t>
            </w:r>
          </w:p>
        </w:tc>
        <w:tc>
          <w:tcPr>
            <w:tcW w:type="dxa" w:w="1234"/>
          </w:tcPr>
          <w:p>
            <w:pPr>
              <w:jc w:val="center"/>
            </w:pPr>
            <w:r>
              <w:t>nan</w:t>
            </w:r>
          </w:p>
        </w:tc>
        <w:tc>
          <w:tcPr>
            <w:tcW w:type="dxa" w:w="1234"/>
          </w:tcPr>
          <w:p>
            <w:pPr>
              <w:jc w:val="center"/>
            </w:pPr>
            <w:r>
              <w:t>650</w:t>
            </w:r>
          </w:p>
        </w:tc>
        <w:tc>
          <w:tcPr>
            <w:tcW w:type="dxa" w:w="1234"/>
          </w:tcPr>
          <w:p>
            <w:pPr>
              <w:jc w:val="center"/>
            </w:pPr>
            <w:r>
              <w:t>nm</w:t>
            </w:r>
          </w:p>
        </w:tc>
        <w:tc>
          <w:tcPr>
            <w:tcW w:type="dxa" w:w="1234"/>
          </w:tcPr>
          <w:p>
            <w:pPr>
              <w:jc w:val="center"/>
            </w:pPr>
            <w:r>
              <w:t>Peak aligned with typical absorption spectra.</w:t>
            </w:r>
          </w:p>
        </w:tc>
      </w:tr>
      <w:tr>
        <w:tc>
          <w:tcPr>
            <w:tcW w:type="dxa" w:w="1234"/>
          </w:tcPr>
          <w:p>
            <w:pPr>
              <w:jc w:val="center"/>
            </w:pPr>
            <w:r>
              <w:t>126-10</w:t>
            </w:r>
          </w:p>
        </w:tc>
        <w:tc>
          <w:tcPr>
            <w:tcW w:type="dxa" w:w="1234"/>
          </w:tcPr>
          <w:p>
            <w:pPr>
              <w:jc w:val="center"/>
            </w:pPr>
            <w:r>
              <w:t>Gas Chromatograph GC-2010</w:t>
            </w:r>
          </w:p>
        </w:tc>
        <w:tc>
          <w:tcPr>
            <w:tcW w:type="dxa" w:w="1234"/>
          </w:tcPr>
          <w:p>
            <w:pPr>
              <w:jc w:val="center"/>
            </w:pPr>
            <w:r>
              <w:t>Jojoba Oil &amp; Cetyl Alcohol</w:t>
            </w:r>
          </w:p>
        </w:tc>
        <w:tc>
          <w:tcPr>
            <w:tcW w:type="dxa" w:w="1234"/>
          </w:tcPr>
          <w:p>
            <w:pPr>
              <w:jc w:val="center"/>
            </w:pPr>
            <w:r>
              <w:t>Vitamin E</w:t>
            </w:r>
          </w:p>
        </w:tc>
        <w:tc>
          <w:tcPr>
            <w:tcW w:type="dxa" w:w="1234"/>
          </w:tcPr>
          <w:p>
            <w:pPr>
              <w:jc w:val="center"/>
            </w:pPr>
            <w:r>
              <w:t>300</w:t>
            </w:r>
          </w:p>
        </w:tc>
        <w:tc>
          <w:tcPr>
            <w:tcW w:type="dxa" w:w="1234"/>
          </w:tcPr>
          <w:p>
            <w:pPr>
              <w:jc w:val="center"/>
            </w:pPr>
            <w:r>
              <w:t>ppm</w:t>
            </w:r>
          </w:p>
        </w:tc>
        <w:tc>
          <w:tcPr>
            <w:tcW w:type="dxa" w:w="1234"/>
          </w:tcPr>
          <w:p>
            <w:pPr>
              <w:jc w:val="center"/>
            </w:pPr>
            <w:r>
              <w:t>Volatile profiles consistent with natural oils.</w:t>
            </w:r>
          </w:p>
        </w:tc>
      </w:tr>
    </w:tbl>
    <w:p>
      <w:r>
        <w:t>Irrelevant Details and Miscellanea</w:t>
      </w:r>
    </w:p>
    <w:p>
      <w:r>
        <w:t>During analysis, ambient temperature varied between 20-25°C, which might slightly affect viscosity but not significantly at our operating precision. Interestingly, external humidity remained relatively constant, providing stable conditions for reliable data collection.</w:t>
      </w:r>
    </w:p>
    <w:p>
      <w:r>
        <w:t>Conclusion</w:t>
      </w:r>
    </w:p>
    <w:p>
      <w:r>
        <w:t>Our study successfully characterizes different oil compositions via several analytical techniques, offering vital insights into their respective applications. The obtained results provide a robust foundation for further research into formulation optimization.</w:t>
      </w:r>
    </w:p>
    <w:p>
      <w:r>
        <w:t>Note: Throughout analyses, care was taken to avoid inter-sample contamination.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