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Report_1271</w:t>
      </w:r>
    </w:p>
    <w:p>
      <w:r>
        <w:t>Introduction</w:t>
      </w:r>
    </w:p>
    <w:p>
      <w:r>
        <w:t>In this report, we present a comprehensive analysis of several mixtures using a range of sophisticated instruments. Each combination of ingredients was treated as a unique test sample. This detailed examination utilized techniques such as mass spectrometry, conductivity testing, thermal cycling, titration, spectrometry, HPLC, FTIR spectroscopy, UV-Vis spectrophotometry, X-ray diffraction, pH measurement, and viscosity assessment.</w:t>
      </w:r>
    </w:p>
    <w:p>
      <w:r>
        <w:t>The primary goal of this analysis was to evaluate the physical and chemical properties of mixtures commonly used in cosmetic and health products. The report details the processes and findings, presented through meticulously recorded data.</w:t>
      </w:r>
    </w:p>
    <w:p>
      <w:r>
        <w:t>Experimental Procedures and Observations</w:t>
      </w:r>
    </w:p>
    <w:p>
      <w:r>
        <w:t>All tests were conducted in a controlled environment to ensure accuracy and repeatability.</w:t>
      </w:r>
    </w:p>
    <w:p>
      <w:r>
        <w:t>Mass Spectrometry - Almond Oil Mixture</w:t>
      </w:r>
    </w:p>
    <w:p>
      <w:r>
        <w:t>Conductivity Measurement - Almond Oil Mixture</w:t>
      </w:r>
    </w:p>
    <w:p>
      <w:r>
        <w:t>Thermal Cycling - Coconut Oil Mixture</w:t>
      </w:r>
    </w:p>
    <w:p>
      <w:r>
        <w:t>Titration - Jojoba Oil Mixture</w:t>
      </w:r>
    </w:p>
    <w:p>
      <w:r>
        <w:t>Random Note:It's essential to always wear appropriate PPE while conducting titration.</w:t>
      </w:r>
    </w:p>
    <w:p>
      <w:r>
        <w:t>Spectrophotometric Analysis - Almond Oil with Gum</w:t>
      </w:r>
    </w:p>
    <w:p>
      <w:r>
        <w:t>Detailed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Description</w:t>
            </w:r>
          </w:p>
        </w:tc>
      </w:tr>
      <w:tr>
        <w:tc>
          <w:tcPr>
            <w:tcW w:type="dxa" w:w="1728"/>
          </w:tcPr>
          <w:p>
            <w:pPr>
              <w:jc w:val="center"/>
            </w:pPr>
            <w:r>
              <w:t>Mass Spectrometer MS-20</w:t>
            </w:r>
          </w:p>
        </w:tc>
        <w:tc>
          <w:tcPr>
            <w:tcW w:type="dxa" w:w="1728"/>
          </w:tcPr>
          <w:p>
            <w:pPr>
              <w:jc w:val="center"/>
            </w:pPr>
            <w:r>
              <w:t>Almond Oil, Glycerin</w:t>
            </w:r>
          </w:p>
        </w:tc>
        <w:tc>
          <w:tcPr>
            <w:tcW w:type="dxa" w:w="1728"/>
          </w:tcPr>
          <w:p>
            <w:pPr>
              <w:jc w:val="center"/>
            </w:pPr>
            <w:r>
              <w:t>1540</w:t>
            </w:r>
          </w:p>
        </w:tc>
        <w:tc>
          <w:tcPr>
            <w:tcW w:type="dxa" w:w="1728"/>
          </w:tcPr>
          <w:p>
            <w:pPr>
              <w:jc w:val="center"/>
            </w:pPr>
            <w:r>
              <w:t>m/z</w:t>
            </w:r>
          </w:p>
        </w:tc>
        <w:tc>
          <w:tcPr>
            <w:tcW w:type="dxa" w:w="1728"/>
          </w:tcPr>
          <w:p>
            <w:pPr>
              <w:jc w:val="center"/>
            </w:pPr>
            <w:r>
              <w:t>Glycerol ester peak</w:t>
            </w:r>
          </w:p>
        </w:tc>
      </w:tr>
      <w:tr>
        <w:tc>
          <w:tcPr>
            <w:tcW w:type="dxa" w:w="1728"/>
          </w:tcPr>
          <w:p>
            <w:pPr>
              <w:jc w:val="center"/>
            </w:pPr>
            <w:r>
              <w:t>Conductivity Meter CM-215</w:t>
            </w:r>
          </w:p>
        </w:tc>
        <w:tc>
          <w:tcPr>
            <w:tcW w:type="dxa" w:w="1728"/>
          </w:tcPr>
          <w:p>
            <w:pPr>
              <w:jc w:val="center"/>
            </w:pPr>
            <w:r>
              <w:t>Almond Oil, Cetyl Alcohol, Glycerin</w:t>
            </w:r>
          </w:p>
        </w:tc>
        <w:tc>
          <w:tcPr>
            <w:tcW w:type="dxa" w:w="1728"/>
          </w:tcPr>
          <w:p>
            <w:pPr>
              <w:jc w:val="center"/>
            </w:pPr>
            <w:r>
              <w:t>720</w:t>
            </w:r>
          </w:p>
        </w:tc>
        <w:tc>
          <w:tcPr>
            <w:tcW w:type="dxa" w:w="1728"/>
          </w:tcPr>
          <w:p>
            <w:pPr>
              <w:jc w:val="center"/>
            </w:pPr>
            <w:r>
              <w:t>μS/cm</w:t>
            </w:r>
          </w:p>
        </w:tc>
        <w:tc>
          <w:tcPr>
            <w:tcW w:type="dxa" w:w="1728"/>
          </w:tcPr>
          <w:p>
            <w:pPr>
              <w:jc w:val="center"/>
            </w:pPr>
            <w:r>
              <w:t>Ionic presence</w:t>
            </w:r>
          </w:p>
        </w:tc>
      </w:tr>
      <w:tr>
        <w:tc>
          <w:tcPr>
            <w:tcW w:type="dxa" w:w="1728"/>
          </w:tcPr>
          <w:p>
            <w:pPr>
              <w:jc w:val="center"/>
            </w:pPr>
            <w:r>
              <w:t>Thermocycler TC-5000</w:t>
            </w:r>
          </w:p>
        </w:tc>
        <w:tc>
          <w:tcPr>
            <w:tcW w:type="dxa" w:w="1728"/>
          </w:tcPr>
          <w:p>
            <w:pPr>
              <w:jc w:val="center"/>
            </w:pPr>
            <w:r>
              <w:t>Coconut Oil, Beeswax, Vitamin E</w:t>
            </w:r>
          </w:p>
        </w:tc>
        <w:tc>
          <w:tcPr>
            <w:tcW w:type="dxa" w:w="1728"/>
          </w:tcPr>
          <w:p>
            <w:pPr>
              <w:jc w:val="center"/>
            </w:pPr>
            <w:r>
              <w:t>37</w:t>
            </w:r>
          </w:p>
        </w:tc>
        <w:tc>
          <w:tcPr>
            <w:tcW w:type="dxa" w:w="1728"/>
          </w:tcPr>
          <w:p>
            <w:pPr>
              <w:jc w:val="center"/>
            </w:pPr>
            <w:r>
              <w:t>°C</w:t>
            </w:r>
          </w:p>
        </w:tc>
        <w:tc>
          <w:tcPr>
            <w:tcW w:type="dxa" w:w="1728"/>
          </w:tcPr>
          <w:p>
            <w:pPr>
              <w:jc w:val="center"/>
            </w:pPr>
            <w:r>
              <w:t>Stable thermal mix</w:t>
            </w:r>
          </w:p>
        </w:tc>
      </w:tr>
    </w:tbl>
    <w:p>
      <w:r>
        <w:t>Irrelevant Table Included for Complexity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Random Header 1</w:t>
            </w:r>
          </w:p>
        </w:tc>
        <w:tc>
          <w:tcPr>
            <w:tcW w:type="dxa" w:w="2880"/>
          </w:tcPr>
          <w:p>
            <w:pPr>
              <w:jc w:val="center"/>
            </w:pPr>
            <w:r>
              <w:rPr>
                <w:b/>
              </w:rPr>
              <w:t>Random Header 2</w:t>
            </w:r>
          </w:p>
        </w:tc>
        <w:tc>
          <w:tcPr>
            <w:tcW w:type="dxa" w:w="2880"/>
          </w:tcPr>
          <w:p>
            <w:pPr>
              <w:jc w:val="center"/>
            </w:pPr>
            <w:r>
              <w:rPr>
                <w:b/>
              </w:rPr>
              <w:t>Random Header 3</w:t>
            </w:r>
          </w:p>
        </w:tc>
      </w:tr>
      <w:tr>
        <w:tc>
          <w:tcPr>
            <w:tcW w:type="dxa" w:w="2880"/>
          </w:tcPr>
          <w:p>
            <w:pPr>
              <w:jc w:val="center"/>
            </w:pPr>
            <w:r>
              <w:t>Data Point A</w:t>
            </w:r>
          </w:p>
        </w:tc>
        <w:tc>
          <w:tcPr>
            <w:tcW w:type="dxa" w:w="2880"/>
          </w:tcPr>
          <w:p>
            <w:pPr>
              <w:jc w:val="center"/>
            </w:pPr>
            <w:r>
              <w:t>Data Point B</w:t>
            </w:r>
          </w:p>
        </w:tc>
        <w:tc>
          <w:tcPr>
            <w:tcW w:type="dxa" w:w="2880"/>
          </w:tcPr>
          <w:p>
            <w:pPr>
              <w:jc w:val="center"/>
            </w:pPr>
            <w:r>
              <w:t>Data Point C</w:t>
            </w:r>
          </w:p>
        </w:tc>
      </w:tr>
      <w:tr>
        <w:tc>
          <w:tcPr>
            <w:tcW w:type="dxa" w:w="2880"/>
          </w:tcPr>
          <w:p>
            <w:pPr>
              <w:jc w:val="center"/>
            </w:pPr>
            <w:r>
              <w:t>More Data A</w:t>
            </w:r>
          </w:p>
        </w:tc>
        <w:tc>
          <w:tcPr>
            <w:tcW w:type="dxa" w:w="2880"/>
          </w:tcPr>
          <w:p>
            <w:pPr>
              <w:jc w:val="center"/>
            </w:pPr>
            <w:r>
              <w:t>More Data B</w:t>
            </w:r>
          </w:p>
        </w:tc>
        <w:tc>
          <w:tcPr>
            <w:tcW w:type="dxa" w:w="2880"/>
          </w:tcPr>
          <w:p>
            <w:pPr>
              <w:jc w:val="center"/>
            </w:pPr>
            <w:r>
              <w:t>More Data C</w:t>
            </w:r>
          </w:p>
        </w:tc>
      </w:tr>
    </w:tbl>
    <w:p>
      <w:r>
        <w:t>Additional Analysis</w:t>
      </w:r>
    </w:p>
    <w:p>
      <w:r>
        <w:t>HPLC Analysis - Pure Almond Oil</w:t>
      </w:r>
    </w:p>
    <w:p>
      <w:r>
        <w:t>FTIR Analysis - Coconut Oil Mixture</w:t>
      </w:r>
    </w:p>
    <w:p>
      <w:r>
        <w:t>UV-Vis Spectrophotometry - Almond Oil with Glycerin</w:t>
      </w:r>
    </w:p>
    <w:p>
      <w:r>
        <w:t>Conclusion</w:t>
      </w:r>
    </w:p>
    <w:p>
      <w:r>
        <w:t>The various mixtures exhibited distinct physical and chemical properties as revealed through advanced instrumentation. These findings contribute to a deeper understanding of ingredient interactions, impacting formulation science in personal care products.</w:t>
      </w:r>
    </w:p>
    <w:p>
      <w:r>
        <w:t>The accuracy of the instruments was paramount in achieving reliable data, and further studies are recommended to explore the extensive potentials of these mixtures.</w:t>
      </w:r>
    </w:p>
    <w:p>
      <w:r>
        <w:t>Final Unrelated Note:Ensure that lab equipment is regularly calibrated and maintained to avoid discrepancies in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