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1303Objective:The primary objective of this lab was to analyze various mixtures using several apparatus and techniques to discern properties such as conductivity, spectra, density, and other physical and chemical attributes.</w:t>
      </w:r>
    </w:p>
    <w:p>
      <w:r>
        <w:t>Introduction</w:t>
      </w:r>
    </w:p>
    <w:p>
      <w:r>
        <w:t>In evaluating the properties of mixtures like almond oil, jojoba oil, coconut oil, and others, sophisticated instruments are employed. This report details the procedures, results, and observations associated with the analysis of these mixtures. The focus is on the synergistic behavior of the organic compounds and their applicability in various industrial and cosmetic applications.</w:t>
      </w:r>
    </w:p>
    <w:p>
      <w:r>
        <w:t>Methodology</w:t>
      </w:r>
    </w:p>
    <w:p>
      <w:r>
        <w:t>Different laboratory instruments were used to assess the properties of oil-based mixtures. Our analyses involved measuring physical and chemical properties that could enhance the formulation of more effective compounds for respective applications. Unrelated data was collected for comparison but is not relevant to this particular study.</w:t>
      </w:r>
    </w:p>
    <w:p>
      <w:r>
        <w:t>Observations</w:t>
      </w:r>
    </w:p>
    <w:p>
      <w:r>
        <w:t>Using the Conductivity Meter CM-215, we measured the mixture of almond oil, gum, and glycerin. This combination, surprisingly, showed a conductivity value of 1500 µS/cm.</w:t>
      </w:r>
    </w:p>
    <w:p>
      <w:r>
        <w:t>By employing the Spectrometer Alpha-300, we examined the spectral behavior of the jojoba oil and glycerin mixture and observed a peak at 500 nm indicating potential absorption properties favorable for UV-protection products.</w:t>
      </w:r>
    </w:p>
    <w:p>
      <w:r>
        <w:t>The Microplate Reader MRX assessed the almond oil and beeswax mixture. An optical density (OD) of 2.5 was noted, which might correlate with the mixture's thickness or concentration.</w:t>
      </w:r>
    </w:p>
    <w:p>
      <w:r>
        <w:t>Jojoba oil with beeswax and glycerin was tested for its volatile components using the Gas Chromatograph GC-2010. The analysis revealed a significant peak at 250 ppm, likely indicating the presence of a key volatile component.</w:t>
      </w:r>
    </w:p>
    <w:p>
      <w:r>
        <w:t>Complex Data Presentation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Apparatus</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Almond Oil, Gum, Glycerin</w:t>
            </w:r>
          </w:p>
        </w:tc>
        <w:tc>
          <w:tcPr>
            <w:tcW w:type="dxa" w:w="1728"/>
          </w:tcPr>
          <w:p>
            <w:pPr>
              <w:jc w:val="center"/>
            </w:pPr>
            <w:r>
              <w:t>Conductivity</w:t>
            </w:r>
          </w:p>
        </w:tc>
        <w:tc>
          <w:tcPr>
            <w:tcW w:type="dxa" w:w="1728"/>
          </w:tcPr>
          <w:p>
            <w:pPr>
              <w:jc w:val="center"/>
            </w:pPr>
            <w:r>
              <w:t>1500.0</w:t>
            </w:r>
          </w:p>
        </w:tc>
        <w:tc>
          <w:tcPr>
            <w:tcW w:type="dxa" w:w="1728"/>
          </w:tcPr>
          <w:p>
            <w:pPr>
              <w:jc w:val="center"/>
            </w:pPr>
            <w:r>
              <w:t>µS/cm</w:t>
            </w:r>
          </w:p>
        </w:tc>
      </w:tr>
      <w:tr>
        <w:tc>
          <w:tcPr>
            <w:tcW w:type="dxa" w:w="1728"/>
          </w:tcPr>
          <w:p>
            <w:pPr>
              <w:jc w:val="center"/>
            </w:pPr>
            <w:r>
              <w:t>Spectrometer Alpha-300</w:t>
            </w:r>
          </w:p>
        </w:tc>
        <w:tc>
          <w:tcPr>
            <w:tcW w:type="dxa" w:w="1728"/>
          </w:tcPr>
          <w:p>
            <w:pPr>
              <w:jc w:val="center"/>
            </w:pPr>
            <w:r>
              <w:t>Jojoba Oil, Glycerin</w:t>
            </w:r>
          </w:p>
        </w:tc>
        <w:tc>
          <w:tcPr>
            <w:tcW w:type="dxa" w:w="1728"/>
          </w:tcPr>
          <w:p>
            <w:pPr>
              <w:jc w:val="center"/>
            </w:pPr>
            <w:r>
              <w:t>Wavelength</w:t>
            </w:r>
          </w:p>
        </w:tc>
        <w:tc>
          <w:tcPr>
            <w:tcW w:type="dxa" w:w="1728"/>
          </w:tcPr>
          <w:p>
            <w:pPr>
              <w:jc w:val="center"/>
            </w:pPr>
            <w:r>
              <w:t>500.0</w:t>
            </w:r>
          </w:p>
        </w:tc>
        <w:tc>
          <w:tcPr>
            <w:tcW w:type="dxa" w:w="1728"/>
          </w:tcPr>
          <w:p>
            <w:pPr>
              <w:jc w:val="center"/>
            </w:pPr>
            <w:r>
              <w:t>nm</w:t>
            </w:r>
          </w:p>
        </w:tc>
      </w:tr>
      <w:tr>
        <w:tc>
          <w:tcPr>
            <w:tcW w:type="dxa" w:w="1728"/>
          </w:tcPr>
          <w:p>
            <w:pPr>
              <w:jc w:val="center"/>
            </w:pPr>
            <w:r>
              <w:t>Microplate Reader MRX</w:t>
            </w:r>
          </w:p>
        </w:tc>
        <w:tc>
          <w:tcPr>
            <w:tcW w:type="dxa" w:w="1728"/>
          </w:tcPr>
          <w:p>
            <w:pPr>
              <w:jc w:val="center"/>
            </w:pPr>
            <w:r>
              <w:t>Almond Oil, Beeswax</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Gas Chromatograph GC-2010</w:t>
            </w:r>
          </w:p>
        </w:tc>
        <w:tc>
          <w:tcPr>
            <w:tcW w:type="dxa" w:w="1728"/>
          </w:tcPr>
          <w:p>
            <w:pPr>
              <w:jc w:val="center"/>
            </w:pPr>
            <w:r>
              <w:t>Jojoba Oil, Beeswax, Glycerin</w:t>
            </w:r>
          </w:p>
        </w:tc>
        <w:tc>
          <w:tcPr>
            <w:tcW w:type="dxa" w:w="1728"/>
          </w:tcPr>
          <w:p>
            <w:pPr>
              <w:jc w:val="center"/>
            </w:pPr>
            <w:r>
              <w:t>Volatile Content</w:t>
            </w:r>
          </w:p>
        </w:tc>
        <w:tc>
          <w:tcPr>
            <w:tcW w:type="dxa" w:w="1728"/>
          </w:tcPr>
          <w:p>
            <w:pPr>
              <w:jc w:val="center"/>
            </w:pPr>
            <w:r>
              <w:t>250.0</w:t>
            </w:r>
          </w:p>
        </w:tc>
        <w:tc>
          <w:tcPr>
            <w:tcW w:type="dxa" w:w="1728"/>
          </w:tcPr>
          <w:p>
            <w:pPr>
              <w:jc w:val="center"/>
            </w:pPr>
            <w:r>
              <w:t>ppm</w:t>
            </w:r>
          </w:p>
        </w:tc>
      </w:tr>
      <w:tr>
        <w:tc>
          <w:tcPr>
            <w:tcW w:type="dxa" w:w="1728"/>
          </w:tcPr>
          <w:p>
            <w:pPr>
              <w:jc w:val="center"/>
            </w:pPr>
            <w:r>
              <w:t>Centrifuge X100</w:t>
            </w:r>
          </w:p>
        </w:tc>
        <w:tc>
          <w:tcPr>
            <w:tcW w:type="dxa" w:w="1728"/>
          </w:tcPr>
          <w:p>
            <w:pPr>
              <w:jc w:val="center"/>
            </w:pPr>
            <w:r>
              <w:t>Almond Oil</w:t>
            </w:r>
          </w:p>
        </w:tc>
        <w:tc>
          <w:tcPr>
            <w:tcW w:type="dxa" w:w="1728"/>
          </w:tcPr>
          <w:p>
            <w:pPr>
              <w:jc w:val="center"/>
            </w:pPr>
            <w:r>
              <w:t>Speed</w:t>
            </w:r>
          </w:p>
        </w:tc>
        <w:tc>
          <w:tcPr>
            <w:tcW w:type="dxa" w:w="1728"/>
          </w:tcPr>
          <w:p>
            <w:pPr>
              <w:jc w:val="center"/>
            </w:pPr>
            <w:r>
              <w:t>12000.0</w:t>
            </w:r>
          </w:p>
        </w:tc>
        <w:tc>
          <w:tcPr>
            <w:tcW w:type="dxa" w:w="1728"/>
          </w:tcPr>
          <w:p>
            <w:pPr>
              <w:jc w:val="center"/>
            </w:pPr>
            <w:r>
              <w:t>RPM</w:t>
            </w:r>
          </w:p>
        </w:tc>
      </w:tr>
      <w:tr>
        <w:tc>
          <w:tcPr>
            <w:tcW w:type="dxa" w:w="1728"/>
          </w:tcPr>
          <w:p>
            <w:pPr>
              <w:jc w:val="center"/>
            </w:pPr>
            <w:r>
              <w:t>UV-Vis Spectrophotometer UV-2600</w:t>
            </w:r>
          </w:p>
        </w:tc>
        <w:tc>
          <w:tcPr>
            <w:tcW w:type="dxa" w:w="1728"/>
          </w:tcPr>
          <w:p>
            <w:pPr>
              <w:jc w:val="center"/>
            </w:pPr>
            <w:r>
              <w:t>Jojoba Oil, Cetyl Alcohol</w:t>
            </w:r>
          </w:p>
        </w:tc>
        <w:tc>
          <w:tcPr>
            <w:tcW w:type="dxa" w:w="1728"/>
          </w:tcPr>
          <w:p>
            <w:pPr>
              <w:jc w:val="center"/>
            </w:pPr>
            <w:r>
              <w:t>Absorbance</w:t>
            </w:r>
          </w:p>
        </w:tc>
        <w:tc>
          <w:tcPr>
            <w:tcW w:type="dxa" w:w="1728"/>
          </w:tcPr>
          <w:p>
            <w:pPr>
              <w:jc w:val="center"/>
            </w:pPr>
            <w:r>
              <w:t>1.8</w:t>
            </w:r>
          </w:p>
        </w:tc>
        <w:tc>
          <w:tcPr>
            <w:tcW w:type="dxa" w:w="1728"/>
          </w:tcPr>
          <w:p>
            <w:pPr>
              <w:jc w:val="center"/>
            </w:pPr>
            <w:r>
              <w:t>Abs</w:t>
            </w:r>
          </w:p>
        </w:tc>
      </w:tr>
      <w:tr>
        <w:tc>
          <w:tcPr>
            <w:tcW w:type="dxa" w:w="1728"/>
          </w:tcPr>
          <w:p>
            <w:pPr>
              <w:jc w:val="center"/>
            </w:pPr>
            <w:r>
              <w:t>PCR Machine PCR-96</w:t>
            </w:r>
          </w:p>
        </w:tc>
        <w:tc>
          <w:tcPr>
            <w:tcW w:type="dxa" w:w="1728"/>
          </w:tcPr>
          <w:p>
            <w:pPr>
              <w:jc w:val="center"/>
            </w:pPr>
            <w:r>
              <w:t>Jojoba Oil, Beeswax, Vitamin E</w:t>
            </w:r>
          </w:p>
        </w:tc>
        <w:tc>
          <w:tcPr>
            <w:tcW w:type="dxa" w:w="1728"/>
          </w:tcPr>
          <w:p>
            <w:pPr>
              <w:jc w:val="center"/>
            </w:pPr>
            <w:r>
              <w:t>Cycle Threshold (Ct)</w:t>
            </w:r>
          </w:p>
        </w:tc>
        <w:tc>
          <w:tcPr>
            <w:tcW w:type="dxa" w:w="1728"/>
          </w:tcPr>
          <w:p>
            <w:pPr>
              <w:jc w:val="center"/>
            </w:pPr>
            <w:r>
              <w:t>32.0</w:t>
            </w:r>
          </w:p>
        </w:tc>
        <w:tc>
          <w:tcPr>
            <w:tcW w:type="dxa" w:w="1728"/>
          </w:tcPr>
          <w:p>
            <w:pPr>
              <w:jc w:val="center"/>
            </w:pPr>
            <w:r>
              <w:t>Ct</w:t>
            </w:r>
          </w:p>
        </w:tc>
      </w:tr>
      <w:tr>
        <w:tc>
          <w:tcPr>
            <w:tcW w:type="dxa" w:w="1728"/>
          </w:tcPr>
          <w:p>
            <w:pPr>
              <w:jc w:val="center"/>
            </w:pPr>
            <w:r>
              <w:t>Thermocycler TC-5000</w:t>
            </w:r>
          </w:p>
        </w:tc>
        <w:tc>
          <w:tcPr>
            <w:tcW w:type="dxa" w:w="1728"/>
          </w:tcPr>
          <w:p>
            <w:pPr>
              <w:jc w:val="center"/>
            </w:pPr>
            <w:r>
              <w:t>Almond Oil, Vitamin E</w:t>
            </w:r>
          </w:p>
        </w:tc>
        <w:tc>
          <w:tcPr>
            <w:tcW w:type="dxa" w:w="1728"/>
          </w:tcPr>
          <w:p>
            <w:pPr>
              <w:jc w:val="center"/>
            </w:pPr>
            <w:r>
              <w:t>Temperature</w:t>
            </w:r>
          </w:p>
        </w:tc>
        <w:tc>
          <w:tcPr>
            <w:tcW w:type="dxa" w:w="1728"/>
          </w:tcPr>
          <w:p>
            <w:pPr>
              <w:jc w:val="center"/>
            </w:pPr>
            <w:r>
              <w:t>60.0</w:t>
            </w:r>
          </w:p>
        </w:tc>
        <w:tc>
          <w:tcPr>
            <w:tcW w:type="dxa" w:w="1728"/>
          </w:tcPr>
          <w:p>
            <w:pPr>
              <w:jc w:val="center"/>
            </w:pPr>
            <w:r>
              <w:t>°C</w:t>
            </w:r>
          </w:p>
        </w:tc>
      </w:tr>
      <w:tr>
        <w:tc>
          <w:tcPr>
            <w:tcW w:type="dxa" w:w="1728"/>
          </w:tcPr>
          <w:p>
            <w:pPr>
              <w:jc w:val="center"/>
            </w:pPr>
            <w:r>
              <w:t>FTIR Spectrometer FTIR-8400</w:t>
            </w:r>
          </w:p>
        </w:tc>
        <w:tc>
          <w:tcPr>
            <w:tcW w:type="dxa" w:w="1728"/>
          </w:tcPr>
          <w:p>
            <w:pPr>
              <w:jc w:val="center"/>
            </w:pPr>
            <w:r>
              <w:t>Almond Oil, Gum, Glycerin</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r>
        <w:tc>
          <w:tcPr>
            <w:tcW w:type="dxa" w:w="1728"/>
          </w:tcPr>
          <w:p>
            <w:pPr>
              <w:jc w:val="center"/>
            </w:pPr>
            <w:r>
              <w:t>Viscometer VS-300</w:t>
            </w:r>
          </w:p>
        </w:tc>
        <w:tc>
          <w:tcPr>
            <w:tcW w:type="dxa" w:w="1728"/>
          </w:tcPr>
          <w:p>
            <w:pPr>
              <w:jc w:val="center"/>
            </w:pPr>
            <w:r>
              <w:t>Coconut Oil, Beeswax, Vitamin E</w:t>
            </w:r>
          </w:p>
        </w:tc>
        <w:tc>
          <w:tcPr>
            <w:tcW w:type="dxa" w:w="1728"/>
          </w:tcPr>
          <w:p>
            <w:pPr>
              <w:jc w:val="center"/>
            </w:pPr>
            <w:r>
              <w:t>Viscosity</w:t>
            </w:r>
          </w:p>
        </w:tc>
        <w:tc>
          <w:tcPr>
            <w:tcW w:type="dxa" w:w="1728"/>
          </w:tcPr>
          <w:p>
            <w:pPr>
              <w:jc w:val="center"/>
            </w:pPr>
            <w:r>
              <w:t>4753.17</w:t>
            </w:r>
          </w:p>
        </w:tc>
        <w:tc>
          <w:tcPr>
            <w:tcW w:type="dxa" w:w="1728"/>
          </w:tcPr>
          <w:p>
            <w:pPr>
              <w:jc w:val="center"/>
            </w:pPr>
            <w:r>
              <w:t>cP</w:t>
            </w:r>
          </w:p>
        </w:tc>
      </w:tr>
    </w:tbl>
    <w:p>
      <w:r>
        <w:t>Results &amp; Discussion</w:t>
      </w:r>
    </w:p>
    <w:p>
      <w:r>
        <w:t>The findings reveal diverse properties of the mixtures. Notably, the conductivity of almond oil mixed with glycerin and gum indicates potential electrochemical applications. The Property table marked with an internal code of 1303_T demonstrates the absorbance spread across a broad UV range.</w:t>
      </w:r>
    </w:p>
    <w:p>
      <w:r>
        <w:t>Moreover, the viscosity measurements offer insights into the relative thickness and potential uses in lubricant formulations. The almond oil's resilience at high centrifuge speeds (12000 RPM) indicates stability in high-energy environments.</w:t>
      </w:r>
    </w:p>
    <w:p>
      <w:r>
        <w:t>Conclusion</w:t>
      </w:r>
    </w:p>
    <w:p>
      <w:r>
        <w:t>The tests demonstrated varied properties for each oil-mixture combination. The application potential spans across multiple fields including cosmetics, pharmaceuticals, and material sciences due to their inherent chemical and physical behaviors. Future tests could optimize particular blends for enhanced functional properties outside the recorded ppm and nm parameters.</w:t>
      </w:r>
    </w:p>
    <w:p>
      <w:r>
        <w:t>Overall, Report_1303 serves as a comprehensive case study on the intricate interplay of natural oils when subjected to advanced instrumental analyses.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