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132: Analysis of Oil-Based Mixtures using Advanced Instrumentation</w:t>
      </w:r>
    </w:p>
    <w:p>
      <w:r>
        <w:t>Introduction</w:t>
      </w:r>
    </w:p>
    <w:p>
      <w:r>
        <w:t>This report details the analysis of various oil-based mixtures using advanced scientific instrumentation techniques. Each mixture comprises specific components, potentially including Coconut Oil, Almond Oil, Jojoba Oil, Vitamin E, Beeswax, Gum, Glycerin, and Cetyl Alcohol. The aim was to perform quantitative and qualitative assessments to determine concentrations, thermal characteristics, and physical properties of these mixtures.</w:t>
      </w:r>
    </w:p>
    <w:p>
      <w:r>
        <w:t>Instrumentation and Methodology</w:t>
      </w:r>
    </w:p>
    <w:p>
      <w:r>
        <w:t>Gas Chromatograph GC-2010</w:t>
      </w:r>
    </w:p>
    <w:p>
      <w:r>
        <w:t>Nuclear Magnetic Resonance Spectrometer NMR-500</w:t>
      </w:r>
    </w:p>
    <w:p>
      <w:r>
        <w:t>Liquid Chromatograph LC-400</w:t>
      </w:r>
    </w:p>
    <w:p>
      <w:r>
        <w:t>Thermocycler TC-5000</w:t>
      </w:r>
    </w:p>
    <w:p>
      <w:r>
        <w:t>pH Meter PH-700</w:t>
      </w:r>
    </w:p>
    <w:p>
      <w:r>
        <w:t>PCR Machine PCR-96</w:t>
      </w:r>
    </w:p>
    <w:p>
      <w:r>
        <w:t>Conductivity Meter CM-215</w:t>
      </w:r>
    </w:p>
    <w:p>
      <w:r>
        <w:t>Microplate Reader MRX</w:t>
      </w:r>
    </w:p>
    <w:p>
      <w:r>
        <w:t>Viscometer VS-300</w:t>
      </w:r>
    </w:p>
    <w:p>
      <w:r>
        <w:t>Results and Analysis</w:t>
      </w:r>
    </w:p>
    <w:p>
      <w:r>
        <w:t>Table 1: Chemical Concentration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Target Compound</w:t>
            </w:r>
          </w:p>
        </w:tc>
        <w:tc>
          <w:tcPr>
            <w:tcW w:type="dxa" w:w="2160"/>
          </w:tcPr>
          <w:p>
            <w:pPr>
              <w:jc w:val="center"/>
            </w:pPr>
            <w:r>
              <w:rPr>
                <w:b/>
              </w:rPr>
              <w:t>Measurement</w:t>
            </w:r>
          </w:p>
        </w:tc>
      </w:tr>
      <w:tr>
        <w:tc>
          <w:tcPr>
            <w:tcW w:type="dxa" w:w="2160"/>
          </w:tcPr>
          <w:p>
            <w:pPr>
              <w:jc w:val="center"/>
            </w:pPr>
            <w:r>
              <w:t>GC-2010</w:t>
            </w:r>
          </w:p>
        </w:tc>
        <w:tc>
          <w:tcPr>
            <w:tcW w:type="dxa" w:w="2160"/>
          </w:tcPr>
          <w:p>
            <w:pPr>
              <w:jc w:val="center"/>
            </w:pPr>
            <w:r>
              <w:t>Coconut Oil, Vitamin E</w:t>
            </w:r>
          </w:p>
        </w:tc>
        <w:tc>
          <w:tcPr>
            <w:tcW w:type="dxa" w:w="2160"/>
          </w:tcPr>
          <w:p>
            <w:pPr>
              <w:jc w:val="center"/>
            </w:pPr>
            <w:r>
              <w:t>Vitamin E</w:t>
            </w:r>
          </w:p>
        </w:tc>
        <w:tc>
          <w:tcPr>
            <w:tcW w:type="dxa" w:w="2160"/>
          </w:tcPr>
          <w:p>
            <w:pPr>
              <w:jc w:val="center"/>
            </w:pPr>
            <w:r>
              <w:t>123.5 ppm</w:t>
            </w:r>
          </w:p>
        </w:tc>
      </w:tr>
      <w:tr>
        <w:tc>
          <w:tcPr>
            <w:tcW w:type="dxa" w:w="2160"/>
          </w:tcPr>
          <w:p>
            <w:pPr>
              <w:jc w:val="center"/>
            </w:pPr>
            <w:r>
              <w:t>NMR-500</w:t>
            </w:r>
          </w:p>
        </w:tc>
        <w:tc>
          <w:tcPr>
            <w:tcW w:type="dxa" w:w="2160"/>
          </w:tcPr>
          <w:p>
            <w:pPr>
              <w:jc w:val="center"/>
            </w:pPr>
            <w:r>
              <w:t>Almond Oil, Beeswax, Vitamin E</w:t>
            </w:r>
          </w:p>
        </w:tc>
        <w:tc>
          <w:tcPr>
            <w:tcW w:type="dxa" w:w="2160"/>
          </w:tcPr>
          <w:p>
            <w:pPr>
              <w:jc w:val="center"/>
            </w:pPr>
            <w:r>
              <w:t>Vitamin E</w:t>
            </w:r>
          </w:p>
        </w:tc>
        <w:tc>
          <w:tcPr>
            <w:tcW w:type="dxa" w:w="2160"/>
          </w:tcPr>
          <w:p>
            <w:pPr>
              <w:jc w:val="center"/>
            </w:pPr>
            <w:r>
              <w:t>15.2 ppm</w:t>
            </w:r>
          </w:p>
        </w:tc>
      </w:tr>
      <w:tr>
        <w:tc>
          <w:tcPr>
            <w:tcW w:type="dxa" w:w="2160"/>
          </w:tcPr>
          <w:p>
            <w:pPr>
              <w:jc w:val="center"/>
            </w:pPr>
            <w:r>
              <w:t>LC-400</w:t>
            </w:r>
          </w:p>
        </w:tc>
        <w:tc>
          <w:tcPr>
            <w:tcW w:type="dxa" w:w="2160"/>
          </w:tcPr>
          <w:p>
            <w:pPr>
              <w:jc w:val="center"/>
            </w:pPr>
            <w:r>
              <w:t>Almond Oil, Gum, Glycerin</w:t>
            </w:r>
          </w:p>
        </w:tc>
        <w:tc>
          <w:tcPr>
            <w:tcW w:type="dxa" w:w="2160"/>
          </w:tcPr>
          <w:p>
            <w:pPr>
              <w:jc w:val="center"/>
            </w:pPr>
            <w:r>
              <w:t>Glycerin</w:t>
            </w:r>
          </w:p>
        </w:tc>
        <w:tc>
          <w:tcPr>
            <w:tcW w:type="dxa" w:w="2160"/>
          </w:tcPr>
          <w:p>
            <w:pPr>
              <w:jc w:val="center"/>
            </w:pPr>
            <w:r>
              <w:t>45.3 μg/mL</w:t>
            </w:r>
          </w:p>
        </w:tc>
      </w:tr>
    </w:tbl>
    <w:p>
      <w:r>
        <w:t>Everything is detailed about each mixture, including their concentrations, performance under controlled conditions, and other relevant metrics.</w:t>
      </w:r>
    </w:p>
    <w:p>
      <w:r>
        <w:t>Table 2: Physical and Chemical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Property</w:t>
            </w:r>
          </w:p>
        </w:tc>
        <w:tc>
          <w:tcPr>
            <w:tcW w:type="dxa" w:w="2160"/>
          </w:tcPr>
          <w:p>
            <w:pPr>
              <w:jc w:val="center"/>
            </w:pPr>
            <w:r>
              <w:rPr>
                <w:b/>
              </w:rPr>
              <w:t>Measurement</w:t>
            </w:r>
          </w:p>
        </w:tc>
      </w:tr>
      <w:tr>
        <w:tc>
          <w:tcPr>
            <w:tcW w:type="dxa" w:w="2160"/>
          </w:tcPr>
          <w:p>
            <w:pPr>
              <w:jc w:val="center"/>
            </w:pPr>
            <w:r>
              <w:t>TC-5000</w:t>
            </w:r>
          </w:p>
        </w:tc>
        <w:tc>
          <w:tcPr>
            <w:tcW w:type="dxa" w:w="2160"/>
          </w:tcPr>
          <w:p>
            <w:pPr>
              <w:jc w:val="center"/>
            </w:pPr>
            <w:r>
              <w:t>Almond Oil, Cetyl Alcohol</w:t>
            </w:r>
          </w:p>
        </w:tc>
        <w:tc>
          <w:tcPr>
            <w:tcW w:type="dxa" w:w="2160"/>
          </w:tcPr>
          <w:p>
            <w:pPr>
              <w:jc w:val="center"/>
            </w:pPr>
            <w:r>
              <w:t>Temperature Stability</w:t>
            </w:r>
          </w:p>
        </w:tc>
        <w:tc>
          <w:tcPr>
            <w:tcW w:type="dxa" w:w="2160"/>
          </w:tcPr>
          <w:p>
            <w:pPr>
              <w:jc w:val="center"/>
            </w:pPr>
            <w:r>
              <w:t>37°C</w:t>
            </w:r>
          </w:p>
        </w:tc>
      </w:tr>
      <w:tr>
        <w:tc>
          <w:tcPr>
            <w:tcW w:type="dxa" w:w="2160"/>
          </w:tcPr>
          <w:p>
            <w:pPr>
              <w:jc w:val="center"/>
            </w:pPr>
            <w:r>
              <w:t>PH-700</w:t>
            </w:r>
          </w:p>
        </w:tc>
        <w:tc>
          <w:tcPr>
            <w:tcW w:type="dxa" w:w="2160"/>
          </w:tcPr>
          <w:p>
            <w:pPr>
              <w:jc w:val="center"/>
            </w:pPr>
            <w:r>
              <w:t>Almond Oil, Beeswax</w:t>
            </w:r>
          </w:p>
        </w:tc>
        <w:tc>
          <w:tcPr>
            <w:tcW w:type="dxa" w:w="2160"/>
          </w:tcPr>
          <w:p>
            <w:pPr>
              <w:jc w:val="center"/>
            </w:pPr>
            <w:r>
              <w:t>pH Level</w:t>
            </w:r>
          </w:p>
        </w:tc>
        <w:tc>
          <w:tcPr>
            <w:tcW w:type="dxa" w:w="2160"/>
          </w:tcPr>
          <w:p>
            <w:pPr>
              <w:jc w:val="center"/>
            </w:pPr>
            <w:r>
              <w:t>7.4 pH</w:t>
            </w:r>
          </w:p>
        </w:tc>
      </w:tr>
      <w:tr>
        <w:tc>
          <w:tcPr>
            <w:tcW w:type="dxa" w:w="2160"/>
          </w:tcPr>
          <w:p>
            <w:pPr>
              <w:jc w:val="center"/>
            </w:pPr>
            <w:r>
              <w:t>CM-215</w:t>
            </w:r>
          </w:p>
        </w:tc>
        <w:tc>
          <w:tcPr>
            <w:tcW w:type="dxa" w:w="2160"/>
          </w:tcPr>
          <w:p>
            <w:pPr>
              <w:jc w:val="center"/>
            </w:pPr>
            <w:r>
              <w:t>Jojoba Oil</w:t>
            </w:r>
          </w:p>
        </w:tc>
        <w:tc>
          <w:tcPr>
            <w:tcW w:type="dxa" w:w="2160"/>
          </w:tcPr>
          <w:p>
            <w:pPr>
              <w:jc w:val="center"/>
            </w:pPr>
            <w:r>
              <w:t>Conductivity</w:t>
            </w:r>
          </w:p>
        </w:tc>
        <w:tc>
          <w:tcPr>
            <w:tcW w:type="dxa" w:w="2160"/>
          </w:tcPr>
          <w:p>
            <w:pPr>
              <w:jc w:val="center"/>
            </w:pPr>
            <w:r>
              <w:t>350 μS/cm</w:t>
            </w:r>
          </w:p>
        </w:tc>
      </w:tr>
      <w:tr>
        <w:tc>
          <w:tcPr>
            <w:tcW w:type="dxa" w:w="2160"/>
          </w:tcPr>
          <w:p>
            <w:pPr>
              <w:jc w:val="center"/>
            </w:pPr>
            <w:r>
              <w:t>MRX</w:t>
            </w:r>
          </w:p>
        </w:tc>
        <w:tc>
          <w:tcPr>
            <w:tcW w:type="dxa" w:w="2160"/>
          </w:tcPr>
          <w:p>
            <w:pPr>
              <w:jc w:val="center"/>
            </w:pPr>
            <w:r>
              <w:t>Almond Oil, Gum</w:t>
            </w:r>
          </w:p>
        </w:tc>
        <w:tc>
          <w:tcPr>
            <w:tcW w:type="dxa" w:w="2160"/>
          </w:tcPr>
          <w:p>
            <w:pPr>
              <w:jc w:val="center"/>
            </w:pPr>
            <w:r>
              <w:t>Optical Density</w:t>
            </w:r>
          </w:p>
        </w:tc>
        <w:tc>
          <w:tcPr>
            <w:tcW w:type="dxa" w:w="2160"/>
          </w:tcPr>
          <w:p>
            <w:pPr>
              <w:jc w:val="center"/>
            </w:pPr>
            <w:r>
              <w:t>2.7 OD</w:t>
            </w:r>
          </w:p>
        </w:tc>
      </w:tr>
    </w:tbl>
    <w:p>
      <w:r>
        <w:t>Table 3: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 Components</w:t>
            </w:r>
          </w:p>
        </w:tc>
        <w:tc>
          <w:tcPr>
            <w:tcW w:type="dxa" w:w="2880"/>
          </w:tcPr>
          <w:p>
            <w:pPr>
              <w:jc w:val="center"/>
            </w:pPr>
            <w:r>
              <w:rPr>
                <w:b/>
              </w:rPr>
              <w:t>Measurement (cP)</w:t>
            </w:r>
          </w:p>
        </w:tc>
      </w:tr>
      <w:tr>
        <w:tc>
          <w:tcPr>
            <w:tcW w:type="dxa" w:w="2880"/>
          </w:tcPr>
          <w:p>
            <w:pPr>
              <w:jc w:val="center"/>
            </w:pPr>
            <w:r>
              <w:t>VS-300</w:t>
            </w:r>
          </w:p>
        </w:tc>
        <w:tc>
          <w:tcPr>
            <w:tcW w:type="dxa" w:w="2880"/>
          </w:tcPr>
          <w:p>
            <w:pPr>
              <w:jc w:val="center"/>
            </w:pPr>
            <w:r>
              <w:t>Jojoba Oil, Gum</w:t>
            </w:r>
          </w:p>
        </w:tc>
        <w:tc>
          <w:tcPr>
            <w:tcW w:type="dxa" w:w="2880"/>
          </w:tcPr>
          <w:p>
            <w:pPr>
              <w:jc w:val="center"/>
            </w:pPr>
            <w:r>
              <w:t>2042.75</w:t>
            </w:r>
          </w:p>
        </w:tc>
      </w:tr>
      <w:tr>
        <w:tc>
          <w:tcPr>
            <w:tcW w:type="dxa" w:w="2880"/>
          </w:tcPr>
          <w:p>
            <w:pPr>
              <w:jc w:val="center"/>
            </w:pPr>
            <w:r>
              <w:t>VS-300</w:t>
            </w:r>
          </w:p>
        </w:tc>
        <w:tc>
          <w:tcPr>
            <w:tcW w:type="dxa" w:w="2880"/>
          </w:tcPr>
          <w:p>
            <w:pPr>
              <w:jc w:val="center"/>
            </w:pPr>
            <w:r>
              <w:t>Jojoba Oil</w:t>
            </w:r>
          </w:p>
        </w:tc>
        <w:tc>
          <w:tcPr>
            <w:tcW w:type="dxa" w:w="2880"/>
          </w:tcPr>
          <w:p>
            <w:pPr>
              <w:jc w:val="center"/>
            </w:pPr>
            <w:r>
              <w:t>2569.64</w:t>
            </w:r>
          </w:p>
        </w:tc>
      </w:tr>
    </w:tbl>
    <w:p>
      <w:r>
        <w:t>Conclusion</w:t>
      </w:r>
    </w:p>
    <w:p>
      <w:r>
        <w:t>The analyses conducted on different oil-based mixtures demonstrated varied chemical and physical profiles. Each test exhibited precise measurements specific to the combination of components, highlighting the versatile use of modern analytical instrumentation. Disparate sample characteristics, like viscosity and concentration of active compounds, signify the complexity and utility in applications such as cosmetics and dietary supplementation. This collective data serves to inform potential adjustments or augmentations in formulation processes to optimize product performance.</w:t>
      </w:r>
    </w:p>
    <w:p>
      <w:r>
        <w:t>Note to Researchers</w:t>
      </w:r>
    </w:p>
    <w:p>
      <w:r>
        <w:t>A close investigation of ingredient interactions is suggested for future developments, potentially involving innovative cross-disciplinary approaches. Additionally, cautious interpretation is required due to complex interdependencies not apparent from isolated testing.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