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 Report: Analysis of Cosmetic Samples</w:t>
      </w:r>
    </w:p>
    <w:p>
      <w:r>
        <w:t>Introduction</w:t>
      </w:r>
    </w:p>
    <w:p>
      <w:r>
        <w:t>This report details the analysis of various cosmetic samples using different analytical techniques. Each set of ingredients is treated as a single test sample and subjected to multiple tests. The purpose of this study is to characterize the chemical and physical properties of these samples to understand their composition and stability.</w:t>
      </w:r>
    </w:p>
    <w:p>
      <w:r>
        <w:t>Testing Equipment and Methodology</w:t>
      </w:r>
    </w:p>
    <w:p>
      <w:r>
        <w:t>A range of equipment was utilized to conduct the tests, each targeting specific properties of the samples. The tests were carried out under standardized conditions to ensure the repeatability of results.</w:t>
      </w:r>
    </w:p>
    <w:p>
      <w:r>
        <w:t>Equipment Used</w:t>
      </w:r>
    </w:p>
    <w:p>
      <w:r>
        <w:t>Test Samples and Procedures</w:t>
      </w:r>
    </w:p>
    <w:p>
      <w:r>
        <w:t>The samples underwent various tests, detailed in the results section. Each test provides insights into specific properties, including concentration, pH levels, chemical structures, and more.</w:t>
      </w:r>
    </w:p>
    <w:p>
      <w:r>
        <w:t>Results and Observations</w:t>
      </w:r>
    </w:p>
    <w:p>
      <w:r>
        <w:t>Sample A: Almond Oil, Gum</w:t>
      </w:r>
    </w:p>
    <w:p>
      <w:r>
        <w:t>Test Method: Liquid Chromatography-Concentration: 250 µg/mL- No abnormal peaks were observed in the chromatograph, suggesting a stable mixture.</w:t>
      </w:r>
    </w:p>
    <w:p>
      <w:r>
        <w:t>Sample B: Almond Oil, Gum, Vitamin E</w:t>
      </w:r>
    </w:p>
    <w:p>
      <w:r>
        <w:t>Test Method: Titration-Vitamin E Concentration: 0.005 M- The titration curve exhibited a sharp endpoint, indicating high reactivity of Vitamin E within the mixture.</w:t>
      </w:r>
    </w:p>
    <w:p>
      <w:r>
        <w:t>Test Method: Conductivity Measurement-Conductivity: 1800 µS/cm- High conductivity suggests the presence of ionic components or electrolytic balance in the sample.</w:t>
      </w:r>
    </w:p>
    <w:p>
      <w:r>
        <w:t>Sample C: Coconut Oil, Beeswax</w:t>
      </w:r>
    </w:p>
    <w:p>
      <w:r>
        <w:t>Test Method: Thermocycler Analysis-Operational Temperature: 37 °C- Maintains integrity and does not phase-separate, denoting compatibility at body temperature.</w:t>
      </w:r>
    </w:p>
    <w:p>
      <w:r>
        <w:t>Test Method: PCR Analysis-Cycle Threshold (Ct): 28- Ct value suggests residual genetic material reflection in structural analogues.</w:t>
      </w:r>
    </w:p>
    <w:p>
      <w:r>
        <w:t>Sample D: Coconut Oil, Beeswax, Glycerin</w:t>
      </w:r>
    </w:p>
    <w:p>
      <w:r>
        <w:t>Test Method: FTIR Spectroscopy-Vibrational Frequency: 1500 cm⁻¹- Peaks aligned with the functional groups, confirming glycerin integration into the mixture.</w:t>
      </w:r>
    </w:p>
    <w:p>
      <w:r>
        <w:t>Sample E: Almond Oil, Cetyl Alcohol, Vitamin E</w:t>
      </w:r>
    </w:p>
    <w:p>
      <w:r>
        <w:t>Test Method: NMR Spectroscopy-Signal Intensity: 15 ppm- The spectrum indicates the presence of reactive hydrogen atoms in almond oil.</w:t>
      </w:r>
    </w:p>
    <w:p>
      <w:r>
        <w:t>Test Method: High-Performance Liquid Chromatography (HPLC)-Concentration: 600 mg/L- Consistent molecular weight distribution evident, affirming homogeneous blending.</w:t>
      </w:r>
    </w:p>
    <w:p>
      <w:r>
        <w:t>Sample F: Coconut Oil, Beeswax, Vitamin E</w:t>
      </w:r>
    </w:p>
    <w:p>
      <w:r>
        <w:t>Test Method: pH Measurement-pH Value: 7.2- Neutral pH suggests the sample is balanced and suitable for application on various skin types.</w:t>
      </w:r>
    </w:p>
    <w:p>
      <w:r>
        <w:t>Irrelevant Observations</w:t>
      </w:r>
    </w:p>
    <w:p>
      <w:r>
        <w:t>While not pertinent to the primary scope, several observations were made:</w:t>
        <w:br/>
        <w:t>- An avian presence near the laboratory window was noted, influencing local humidity levels.</w:t>
        <w:br/>
        <w:t>- An unexpected floral aroma emanated from Sample D, possibly due to trace elements.</w:t>
      </w:r>
    </w:p>
    <w:p>
      <w:r>
        <w:t>Conclusion</w:t>
      </w:r>
    </w:p>
    <w:p>
      <w:r>
        <w:t>The analysis demonstrates the versatility and stability of cosmetic formulations in complex mixtures. Through sophisticated instrumentation, this report articulates the nuanced stability and compatibility achievable in these combinations.</w:t>
      </w:r>
    </w:p>
    <w:p>
      <w:r>
        <w:t>Additional investigation could involve long-term stability studies and user acceptability trials. This endeavor underscores advancements in cosmetic science, laying a foundation for future innovation.</w:t>
      </w:r>
    </w:p>
    <w:p>
      <w:r>
        <w:t>Tables and other data structures were noted, reinforcing detailed communication of the intricate methodologies and observations associated with cosmetic material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