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1337</w:t>
      </w:r>
    </w:p>
    <w:p>
      <w:r>
        <w:t>Overview</w:t>
      </w:r>
    </w:p>
    <w:p>
      <w:r>
        <w:t>This report presents the analysis of various mixtures using multiple sophisticated instruments. Each mixture consists of different combinations of oils, gums, waxes, and other compounds. The comprehensive study uses a range of analytical techniques to uncover the properties of these mixtures.</w:t>
      </w:r>
    </w:p>
    <w:p>
      <w:r>
        <w:t>Instruments and Methods</w:t>
      </w:r>
    </w:p>
    <w:p>
      <w:r>
        <w:t>A diverse set of instruments were utilized, each specifically chosen to provide critical insights into the selected mixtures. The precision and sensitivity of these instruments are pivotal in ensuring the reliability of the results.</w:t>
      </w:r>
    </w:p>
    <w:p>
      <w:r>
        <w:t>Key Instruments:</w:t>
      </w:r>
    </w:p>
    <w:p>
      <w:r>
        <w:t>Random Historical Context:</w:t>
      </w:r>
    </w:p>
    <w:p>
      <w:r>
        <w:t>Some of these instruments have origins dating back to the mid-20th century, showcasing the evolution of analytical technology through rigorous advancements.</w:t>
      </w:r>
    </w:p>
    <w:p>
      <w:r>
        <w:t>Experimental Data and Observations</w:t>
      </w:r>
    </w:p>
    <w:p>
      <w:r>
        <w:t>Each test involved unique mixtures subjected to specific analytical techniques to evaluate properties such as optical density, spectral wavelength, friction-filming, ionic concentrations, and more.</w:t>
      </w:r>
    </w:p>
    <w:p>
      <w:r>
        <w:t>Table 1: Optical and Spectral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Previous Background</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Microplate Reader (MRX)</w:t>
            </w:r>
          </w:p>
        </w:tc>
        <w:tc>
          <w:tcPr>
            <w:tcW w:type="dxa" w:w="1728"/>
          </w:tcPr>
          <w:p>
            <w:pPr>
              <w:jc w:val="center"/>
            </w:pPr>
            <w:r>
              <w:t>Almond Oil, Gum</w:t>
            </w:r>
          </w:p>
        </w:tc>
        <w:tc>
          <w:tcPr>
            <w:tcW w:type="dxa" w:w="1728"/>
          </w:tcPr>
          <w:p>
            <w:pPr>
              <w:jc w:val="center"/>
            </w:pPr>
            <w:r>
              <w:t>OD Context</w:t>
            </w:r>
          </w:p>
        </w:tc>
        <w:tc>
          <w:tcPr>
            <w:tcW w:type="dxa" w:w="1728"/>
          </w:tcPr>
          <w:p>
            <w:pPr>
              <w:jc w:val="center"/>
            </w:pPr>
            <w:r>
              <w:t>2.3</w:t>
            </w:r>
          </w:p>
        </w:tc>
        <w:tc>
          <w:tcPr>
            <w:tcW w:type="dxa" w:w="1728"/>
          </w:tcPr>
          <w:p>
            <w:pPr>
              <w:jc w:val="center"/>
            </w:pPr>
            <w:r>
              <w:t>OD</w:t>
            </w:r>
          </w:p>
        </w:tc>
      </w:tr>
      <w:tr>
        <w:tc>
          <w:tcPr>
            <w:tcW w:type="dxa" w:w="1728"/>
          </w:tcPr>
          <w:p>
            <w:pPr>
              <w:jc w:val="center"/>
            </w:pPr>
            <w:r>
              <w:t>Spectrometer (Alpha-300)</w:t>
            </w:r>
          </w:p>
        </w:tc>
        <w:tc>
          <w:tcPr>
            <w:tcW w:type="dxa" w:w="1728"/>
          </w:tcPr>
          <w:p>
            <w:pPr>
              <w:jc w:val="center"/>
            </w:pPr>
            <w:r>
              <w:t>Jojoba Oil, Gum</w:t>
            </w:r>
          </w:p>
        </w:tc>
        <w:tc>
          <w:tcPr>
            <w:tcW w:type="dxa" w:w="1728"/>
          </w:tcPr>
          <w:p>
            <w:pPr>
              <w:jc w:val="center"/>
            </w:pPr>
            <w:r>
              <w:t>Reflected Light Info</w:t>
            </w:r>
          </w:p>
        </w:tc>
        <w:tc>
          <w:tcPr>
            <w:tcW w:type="dxa" w:w="1728"/>
          </w:tcPr>
          <w:p>
            <w:pPr>
              <w:jc w:val="center"/>
            </w:pPr>
            <w:r>
              <w:t>650.0</w:t>
            </w:r>
          </w:p>
        </w:tc>
        <w:tc>
          <w:tcPr>
            <w:tcW w:type="dxa" w:w="1728"/>
          </w:tcPr>
          <w:p>
            <w:pPr>
              <w:jc w:val="center"/>
            </w:pPr>
            <w:r>
              <w:t>nm</w:t>
            </w:r>
          </w:p>
        </w:tc>
      </w:tr>
      <w:tr>
        <w:tc>
          <w:tcPr>
            <w:tcW w:type="dxa" w:w="1728"/>
          </w:tcPr>
          <w:p>
            <w:pPr>
              <w:jc w:val="center"/>
            </w:pPr>
            <w:r>
              <w:t>Spectrometer (Alpha-300)</w:t>
            </w:r>
          </w:p>
        </w:tc>
        <w:tc>
          <w:tcPr>
            <w:tcW w:type="dxa" w:w="1728"/>
          </w:tcPr>
          <w:p>
            <w:pPr>
              <w:jc w:val="center"/>
            </w:pPr>
            <w:r>
              <w:t>Almond Oil, Gum</w:t>
            </w:r>
          </w:p>
        </w:tc>
        <w:tc>
          <w:tcPr>
            <w:tcW w:type="dxa" w:w="1728"/>
          </w:tcPr>
          <w:p>
            <w:pPr>
              <w:jc w:val="center"/>
            </w:pPr>
            <w:r>
              <w:t>Redundant</w:t>
            </w:r>
          </w:p>
        </w:tc>
        <w:tc>
          <w:tcPr>
            <w:tcW w:type="dxa" w:w="1728"/>
          </w:tcPr>
          <w:p>
            <w:pPr>
              <w:jc w:val="center"/>
            </w:pPr>
            <w:r>
              <w:t>500.0</w:t>
            </w:r>
          </w:p>
        </w:tc>
        <w:tc>
          <w:tcPr>
            <w:tcW w:type="dxa" w:w="1728"/>
          </w:tcPr>
          <w:p>
            <w:pPr>
              <w:jc w:val="center"/>
            </w:pPr>
            <w:r>
              <w:t>nm</w:t>
            </w:r>
          </w:p>
        </w:tc>
      </w:tr>
    </w:tbl>
    <w:p>
      <w:r>
        <w:t>Table 2: Physical and Chemical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Miscellaneous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Four Ball (FB-1000)</w:t>
            </w:r>
          </w:p>
        </w:tc>
        <w:tc>
          <w:tcPr>
            <w:tcW w:type="dxa" w:w="1728"/>
          </w:tcPr>
          <w:p>
            <w:pPr>
              <w:jc w:val="center"/>
            </w:pPr>
            <w:r>
              <w:t>Almond Oil, Cetyl Alcohol</w:t>
            </w:r>
          </w:p>
        </w:tc>
        <w:tc>
          <w:tcPr>
            <w:tcW w:type="dxa" w:w="1728"/>
          </w:tcPr>
          <w:p>
            <w:pPr>
              <w:jc w:val="center"/>
            </w:pPr>
            <w:r>
              <w:t>Friction Rate</w:t>
            </w:r>
          </w:p>
        </w:tc>
        <w:tc>
          <w:tcPr>
            <w:tcW w:type="dxa" w:w="1728"/>
          </w:tcPr>
          <w:p>
            <w:pPr>
              <w:jc w:val="center"/>
            </w:pPr>
            <w:r>
              <w:t>0.45</w:t>
            </w:r>
          </w:p>
        </w:tc>
        <w:tc>
          <w:tcPr>
            <w:tcW w:type="dxa" w:w="1728"/>
          </w:tcPr>
          <w:p>
            <w:pPr>
              <w:jc w:val="center"/>
            </w:pPr>
            <w:r>
              <w:t>mm</w:t>
            </w:r>
          </w:p>
        </w:tc>
      </w:tr>
      <w:tr>
        <w:tc>
          <w:tcPr>
            <w:tcW w:type="dxa" w:w="1728"/>
          </w:tcPr>
          <w:p>
            <w:pPr>
              <w:jc w:val="center"/>
            </w:pPr>
            <w:r>
              <w:t>Ion Chromatograph (IC-2100)</w:t>
            </w:r>
          </w:p>
        </w:tc>
        <w:tc>
          <w:tcPr>
            <w:tcW w:type="dxa" w:w="1728"/>
          </w:tcPr>
          <w:p>
            <w:pPr>
              <w:jc w:val="center"/>
            </w:pPr>
            <w:r>
              <w:t>Coconut Oil, Cetyl Alcohol, Vitamin E</w:t>
            </w:r>
          </w:p>
        </w:tc>
        <w:tc>
          <w:tcPr>
            <w:tcW w:type="dxa" w:w="1728"/>
          </w:tcPr>
          <w:p>
            <w:pPr>
              <w:jc w:val="center"/>
            </w:pPr>
            <w:r>
              <w:t>Longevity</w:t>
            </w:r>
          </w:p>
        </w:tc>
        <w:tc>
          <w:tcPr>
            <w:tcW w:type="dxa" w:w="1728"/>
          </w:tcPr>
          <w:p>
            <w:pPr>
              <w:jc w:val="center"/>
            </w:pPr>
            <w:r>
              <w:t>20.5</w:t>
            </w:r>
          </w:p>
        </w:tc>
        <w:tc>
          <w:tcPr>
            <w:tcW w:type="dxa" w:w="1728"/>
          </w:tcPr>
          <w:p>
            <w:pPr>
              <w:jc w:val="center"/>
            </w:pPr>
            <w:r>
              <w:t>mM</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Unclear Info</w:t>
            </w:r>
          </w:p>
        </w:tc>
        <w:tc>
          <w:tcPr>
            <w:tcW w:type="dxa" w:w="1728"/>
          </w:tcPr>
          <w:p>
            <w:pPr>
              <w:jc w:val="center"/>
            </w:pPr>
            <w:r>
              <w:t>300.0</w:t>
            </w:r>
          </w:p>
        </w:tc>
        <w:tc>
          <w:tcPr>
            <w:tcW w:type="dxa" w:w="1728"/>
          </w:tcPr>
          <w:p>
            <w:pPr>
              <w:jc w:val="center"/>
            </w:pPr>
            <w:r>
              <w:t>ppm</w:t>
            </w:r>
          </w:p>
        </w:tc>
      </w:tr>
    </w:tbl>
    <w:p>
      <w:r>
        <w:t>Table 3: High-Tech Instruments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Variable Misc.</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NMR Spectrometer (NMR-500)</w:t>
            </w:r>
          </w:p>
        </w:tc>
        <w:tc>
          <w:tcPr>
            <w:tcW w:type="dxa" w:w="1728"/>
          </w:tcPr>
          <w:p>
            <w:pPr>
              <w:jc w:val="center"/>
            </w:pPr>
            <w:r>
              <w:t>Coconut Oil, Beeswax</w:t>
            </w:r>
          </w:p>
        </w:tc>
        <w:tc>
          <w:tcPr>
            <w:tcW w:type="dxa" w:w="1728"/>
          </w:tcPr>
          <w:p>
            <w:pPr>
              <w:jc w:val="center"/>
            </w:pPr>
            <w:r>
              <w:t>Complex Phrasing</w:t>
            </w:r>
          </w:p>
        </w:tc>
        <w:tc>
          <w:tcPr>
            <w:tcW w:type="dxa" w:w="1728"/>
          </w:tcPr>
          <w:p>
            <w:pPr>
              <w:jc w:val="center"/>
            </w:pPr>
            <w:r>
              <w:t>10.7</w:t>
            </w:r>
          </w:p>
        </w:tc>
        <w:tc>
          <w:tcPr>
            <w:tcW w:type="dxa" w:w="1728"/>
          </w:tcPr>
          <w:p>
            <w:pPr>
              <w:jc w:val="center"/>
            </w:pPr>
            <w:r>
              <w:t>ppm</w:t>
            </w:r>
          </w:p>
        </w:tc>
      </w:tr>
      <w:tr>
        <w:tc>
          <w:tcPr>
            <w:tcW w:type="dxa" w:w="1728"/>
          </w:tcPr>
          <w:p>
            <w:pPr>
              <w:jc w:val="center"/>
            </w:pPr>
            <w:r>
              <w:t>Mass Spectrometer (MS-20)</w:t>
            </w:r>
          </w:p>
        </w:tc>
        <w:tc>
          <w:tcPr>
            <w:tcW w:type="dxa" w:w="1728"/>
          </w:tcPr>
          <w:p>
            <w:pPr>
              <w:jc w:val="center"/>
            </w:pPr>
            <w:r>
              <w:t>Coconut Oil, Beeswax, Glycerin</w:t>
            </w:r>
          </w:p>
        </w:tc>
        <w:tc>
          <w:tcPr>
            <w:tcW w:type="dxa" w:w="1728"/>
          </w:tcPr>
          <w:p>
            <w:pPr>
              <w:jc w:val="center"/>
            </w:pPr>
            <w:r>
              <w:t>Estimation Innovative</w:t>
            </w:r>
          </w:p>
        </w:tc>
        <w:tc>
          <w:tcPr>
            <w:tcW w:type="dxa" w:w="1728"/>
          </w:tcPr>
          <w:p>
            <w:pPr>
              <w:jc w:val="center"/>
            </w:pPr>
            <w:r>
              <w:t>1500.0</w:t>
            </w:r>
          </w:p>
        </w:tc>
        <w:tc>
          <w:tcPr>
            <w:tcW w:type="dxa" w:w="1728"/>
          </w:tcPr>
          <w:p>
            <w:pPr>
              <w:jc w:val="center"/>
            </w:pPr>
            <w:r>
              <w:t>m/z</w:t>
            </w:r>
          </w:p>
        </w:tc>
      </w:tr>
      <w:tr>
        <w:tc>
          <w:tcPr>
            <w:tcW w:type="dxa" w:w="1728"/>
          </w:tcPr>
          <w:p>
            <w:pPr>
              <w:jc w:val="center"/>
            </w:pPr>
            <w:r>
              <w:t>pH Meter (PH-700)</w:t>
            </w:r>
          </w:p>
        </w:tc>
        <w:tc>
          <w:tcPr>
            <w:tcW w:type="dxa" w:w="1728"/>
          </w:tcPr>
          <w:p>
            <w:pPr>
              <w:jc w:val="center"/>
            </w:pPr>
            <w:r>
              <w:t>Coconut Oil, Gum, Glycerin</w:t>
            </w:r>
          </w:p>
        </w:tc>
        <w:tc>
          <w:tcPr>
            <w:tcW w:type="dxa" w:w="1728"/>
          </w:tcPr>
          <w:p>
            <w:pPr>
              <w:jc w:val="center"/>
            </w:pPr>
            <w:r>
              <w:t>Acidity</w:t>
            </w:r>
          </w:p>
        </w:tc>
        <w:tc>
          <w:tcPr>
            <w:tcW w:type="dxa" w:w="1728"/>
          </w:tcPr>
          <w:p>
            <w:pPr>
              <w:jc w:val="center"/>
            </w:pPr>
            <w:r>
              <w:t>7.5</w:t>
            </w:r>
          </w:p>
        </w:tc>
        <w:tc>
          <w:tcPr>
            <w:tcW w:type="dxa" w:w="1728"/>
          </w:tcPr>
          <w:p>
            <w:pPr>
              <w:jc w:val="center"/>
            </w:pPr>
            <w:r>
              <w:t>pH</w:t>
            </w:r>
          </w:p>
        </w:tc>
      </w:tr>
    </w:tbl>
    <w:p>
      <w:r>
        <w:t>Table 4: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(Unorthodoxly Presented) Instrument</w:t>
            </w:r>
          </w:p>
        </w:tc>
        <w:tc>
          <w:tcPr>
            <w:tcW w:type="dxa" w:w="1728"/>
          </w:tcPr>
          <w:p>
            <w:pPr>
              <w:jc w:val="center"/>
            </w:pPr>
            <w:r>
              <w:rPr>
                <w:b/>
              </w:rPr>
              <w:t>Mixture</w:t>
            </w:r>
          </w:p>
        </w:tc>
        <w:tc>
          <w:tcPr>
            <w:tcW w:type="dxa" w:w="1728"/>
          </w:tcPr>
          <w:p>
            <w:pPr>
              <w:jc w:val="center"/>
            </w:pPr>
            <w:r>
              <w:rPr>
                <w:b/>
              </w:rPr>
              <w:t>Complex Overlap</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Viscometer (VS-300)</w:t>
            </w:r>
          </w:p>
        </w:tc>
        <w:tc>
          <w:tcPr>
            <w:tcW w:type="dxa" w:w="1728"/>
          </w:tcPr>
          <w:p>
            <w:pPr>
              <w:jc w:val="center"/>
            </w:pPr>
            <w:r>
              <w:t>Almond Oil, Gum, Vitamin E</w:t>
            </w:r>
          </w:p>
        </w:tc>
        <w:tc>
          <w:tcPr>
            <w:tcW w:type="dxa" w:w="1728"/>
          </w:tcPr>
          <w:p>
            <w:pPr>
              <w:jc w:val="center"/>
            </w:pPr>
            <w:r>
              <w:t>Viscosity</w:t>
            </w:r>
          </w:p>
        </w:tc>
        <w:tc>
          <w:tcPr>
            <w:tcW w:type="dxa" w:w="1728"/>
          </w:tcPr>
          <w:p>
            <w:pPr>
              <w:jc w:val="center"/>
            </w:pPr>
            <w:r>
              <w:t>7591.17</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Cetyl Alcohol, Glycerin</w:t>
            </w:r>
          </w:p>
        </w:tc>
        <w:tc>
          <w:tcPr>
            <w:tcW w:type="dxa" w:w="1728"/>
          </w:tcPr>
          <w:p>
            <w:pPr>
              <w:jc w:val="center"/>
            </w:pPr>
            <w:r>
              <w:t>Measures</w:t>
            </w:r>
          </w:p>
        </w:tc>
        <w:tc>
          <w:tcPr>
            <w:tcW w:type="dxa" w:w="1728"/>
          </w:tcPr>
          <w:p>
            <w:pPr>
              <w:jc w:val="center"/>
            </w:pPr>
            <w:r>
              <w:t>2764.7</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Cetyl Alcohol</w:t>
            </w:r>
          </w:p>
        </w:tc>
        <w:tc>
          <w:tcPr>
            <w:tcW w:type="dxa" w:w="1728"/>
          </w:tcPr>
          <w:p>
            <w:pPr>
              <w:jc w:val="center"/>
            </w:pPr>
            <w:r>
              <w:t>Repetition(?)</w:t>
            </w:r>
          </w:p>
        </w:tc>
        <w:tc>
          <w:tcPr>
            <w:tcW w:type="dxa" w:w="1728"/>
          </w:tcPr>
          <w:p>
            <w:pPr>
              <w:jc w:val="center"/>
            </w:pPr>
            <w:r>
              <w:t>7415.45</w:t>
            </w:r>
          </w:p>
        </w:tc>
        <w:tc>
          <w:tcPr>
            <w:tcW w:type="dxa" w:w="1728"/>
          </w:tcPr>
          <w:p>
            <w:pPr>
              <w:jc w:val="center"/>
            </w:pPr>
            <w:r>
              <w:t>cP</w:t>
            </w:r>
          </w:p>
        </w:tc>
      </w:tr>
    </w:tbl>
    <w:p>
      <w:r>
        <w:t>Additional Context</w:t>
      </w:r>
    </w:p>
    <w:p>
      <w:r>
        <w:t>Throughout these experiments, various parameters were optimized to achieve the precise characterization of the mixtures. For certain constituents such as 'Beeswax,' additional texture-related parameters were noted, although irrelevant to the core results.</w:t>
      </w:r>
    </w:p>
    <w:p>
      <w:r>
        <w:t>Results Discussion</w:t>
      </w:r>
    </w:p>
    <w:p>
      <w:r>
        <w:t>The assessment resulted in diverse findings, showcasing unique characteristics tied to each particular mixture:</w:t>
        <w:br/>
        <w:t>-Viscosity Trends: Mixtures with oils tended to exhibit higher viscosities, especially when combined with Vitamin E or Glycerin.</w:t>
        <w:br/>
        <w:t>-Spectral Data: Unique light absorption patterns were evident, aiding in the identification of specific compounds.</w:t>
        <w:br/>
        <w:t>-Friction and Interaction Observations: Measured through physical means, highlighting the compatibility between different ingredients.</w:t>
      </w:r>
    </w:p>
    <w:p>
      <w:r>
        <w:t>Random Technological Note:</w:t>
      </w:r>
    </w:p>
    <w:p>
      <w:r>
        <w:t>Software compatibility sometimes hindered data integration across platforms, as imports into data-processing tools occasionally displayed formatting errors.</w:t>
      </w:r>
    </w:p>
    <w:p>
      <w:r>
        <w:t>Conclusion</w:t>
      </w:r>
    </w:p>
    <w:p>
      <w:r>
        <w:t>The study demonstrates the intricate properties of complex mixtures, providing insights into their potential applications in various industries. Future work will continue to refine these methods, aiming to further the understanding of biomolecular interactivity and stability.</w:t>
      </w:r>
    </w:p>
    <w:p>
      <w:r>
        <w:t>Additional Note: This report utilizes stylistically fragmented footnotes and unorthodox data alignment to better experience and interpret nuanced readings.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