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1360</w:t>
      </w:r>
    </w:p>
    <w:p>
      <w:r>
        <w:t>Introduction</w:t>
      </w:r>
    </w:p>
    <w:p>
      <w:r>
        <w:t>In the process of analyzing complex oil-based mixtures, Report 1360 deploys an array of sophisticated analytical instruments. These mixtures, consisting of components such asCoconut Oil,Cetyl Alcohol,Vitamin E,Jojoba Oil,Beeswax, andGlycerin, were subjected to a series of scientific tests to characterize their respective properties and interactions. This comprehensive lab report presents the findings obtained through various spectrometric, rheometric, and diffractive analyses.</w:t>
      </w:r>
    </w:p>
    <w:p>
      <w:r>
        <w:t>Materials and Methods</w:t>
      </w:r>
    </w:p>
    <w:p>
      <w:r>
        <w:t>Instruments Used</w:t>
      </w:r>
    </w:p>
    <w:p>
      <w:r>
        <w:t>Each instrument was meticulously calibrated to ensure precision and accuracy in the derivation of results.</w:t>
      </w:r>
    </w:p>
    <w:p>
      <w:r>
        <w:t>Measurements and Observations</w:t>
      </w:r>
    </w:p>
    <w:p>
      <w:r>
        <w:t>Table 1: NMR Spectrometer NMR-500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(ppm)</w:t>
            </w:r>
          </w:p>
        </w:tc>
        <w:tc>
          <w:tcPr>
            <w:tcW w:type="dxa" w:w="2160"/>
          </w:tcPr>
          <w:p>
            <w:pPr>
              <w:jc w:val="center"/>
            </w:pPr>
            <w:r>
              <w:rPr>
                <w:b/>
              </w:rPr>
              <w:t>Observations</w:t>
            </w:r>
          </w:p>
        </w:tc>
      </w:tr>
      <w:tr>
        <w:tc>
          <w:tcPr>
            <w:tcW w:type="dxa" w:w="2160"/>
          </w:tcPr>
          <w:p>
            <w:pPr>
              <w:jc w:val="center"/>
            </w:pPr>
            <w:r>
              <w:t>Coconut Oil, Cetyl Alcohol</w:t>
            </w:r>
          </w:p>
        </w:tc>
        <w:tc>
          <w:tcPr>
            <w:tcW w:type="dxa" w:w="2160"/>
          </w:tcPr>
          <w:p>
            <w:pPr>
              <w:jc w:val="center"/>
            </w:pPr>
            <w:r>
              <w:t>nan</w:t>
            </w:r>
          </w:p>
        </w:tc>
        <w:tc>
          <w:tcPr>
            <w:tcW w:type="dxa" w:w="2160"/>
          </w:tcPr>
          <w:p>
            <w:pPr>
              <w:jc w:val="center"/>
            </w:pPr>
            <w:r>
              <w:t>15</w:t>
            </w:r>
          </w:p>
        </w:tc>
        <w:tc>
          <w:tcPr>
            <w:tcW w:type="dxa" w:w="2160"/>
          </w:tcPr>
          <w:p>
            <w:pPr>
              <w:jc w:val="center"/>
            </w:pPr>
            <w:r>
              <w:t>Clear spectral peaks observed.</w:t>
            </w:r>
          </w:p>
        </w:tc>
      </w:tr>
      <w:tr>
        <w:tc>
          <w:tcPr>
            <w:tcW w:type="dxa" w:w="2160"/>
          </w:tcPr>
          <w:p>
            <w:pPr>
              <w:jc w:val="center"/>
            </w:pPr>
            <w:r>
              <w:t>Coconut Oil, Cetyl Alcohol, Vitamin E</w:t>
            </w:r>
          </w:p>
        </w:tc>
        <w:tc>
          <w:tcPr>
            <w:tcW w:type="dxa" w:w="2160"/>
          </w:tcPr>
          <w:p>
            <w:pPr>
              <w:jc w:val="center"/>
            </w:pPr>
            <w:r>
              <w:t>nan</w:t>
            </w:r>
          </w:p>
        </w:tc>
        <w:tc>
          <w:tcPr>
            <w:tcW w:type="dxa" w:w="2160"/>
          </w:tcPr>
          <w:p>
            <w:pPr>
              <w:jc w:val="center"/>
            </w:pPr>
            <w:r>
              <w:t>18</w:t>
            </w:r>
          </w:p>
        </w:tc>
        <w:tc>
          <w:tcPr>
            <w:tcW w:type="dxa" w:w="2160"/>
          </w:tcPr>
          <w:p>
            <w:pPr>
              <w:jc w:val="center"/>
            </w:pPr>
            <w:r>
              <w:t>Peaks shifted, suggest additive interaction.</w:t>
            </w:r>
          </w:p>
        </w:tc>
      </w:tr>
      <w:tr>
        <w:tc>
          <w:tcPr>
            <w:tcW w:type="dxa" w:w="2160"/>
          </w:tcPr>
          <w:p>
            <w:pPr>
              <w:jc w:val="center"/>
            </w:pPr>
            <w:r>
              <w:t>Coconut Oil, Vitamin E</w:t>
            </w:r>
          </w:p>
        </w:tc>
        <w:tc>
          <w:tcPr>
            <w:tcW w:type="dxa" w:w="2160"/>
          </w:tcPr>
          <w:p>
            <w:pPr>
              <w:jc w:val="center"/>
            </w:pPr>
            <w:r>
              <w:t>nan</w:t>
            </w:r>
          </w:p>
        </w:tc>
        <w:tc>
          <w:tcPr>
            <w:tcW w:type="dxa" w:w="2160"/>
          </w:tcPr>
          <w:p>
            <w:pPr>
              <w:jc w:val="center"/>
            </w:pPr>
            <w:r>
              <w:t>12</w:t>
            </w:r>
          </w:p>
        </w:tc>
        <w:tc>
          <w:tcPr>
            <w:tcW w:type="dxa" w:w="2160"/>
          </w:tcPr>
          <w:p>
            <w:pPr>
              <w:jc w:val="center"/>
            </w:pPr>
            <w:r>
              <w:t>Consistent low ppm indicative of stable mixture.</w:t>
            </w:r>
          </w:p>
        </w:tc>
      </w:tr>
    </w:tbl>
    <w:p>
      <w:r>
        <w:t>Table 2: Conductivity Meter CM-215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(uS/cm)</w:t>
            </w:r>
          </w:p>
        </w:tc>
        <w:tc>
          <w:tcPr>
            <w:tcW w:type="dxa" w:w="2160"/>
          </w:tcPr>
          <w:p>
            <w:pPr>
              <w:jc w:val="center"/>
            </w:pPr>
            <w:r>
              <w:rPr>
                <w:b/>
              </w:rPr>
              <w:t>Observations</w:t>
            </w:r>
          </w:p>
        </w:tc>
      </w:tr>
      <w:tr>
        <w:tc>
          <w:tcPr>
            <w:tcW w:type="dxa" w:w="2160"/>
          </w:tcPr>
          <w:p>
            <w:pPr>
              <w:jc w:val="center"/>
            </w:pPr>
            <w:r>
              <w:t>Jojoba Oil, Beeswax, Vitamin E</w:t>
            </w:r>
          </w:p>
        </w:tc>
        <w:tc>
          <w:tcPr>
            <w:tcW w:type="dxa" w:w="2160"/>
          </w:tcPr>
          <w:p>
            <w:pPr>
              <w:jc w:val="center"/>
            </w:pPr>
            <w:r>
              <w:t>nan</w:t>
            </w:r>
          </w:p>
        </w:tc>
        <w:tc>
          <w:tcPr>
            <w:tcW w:type="dxa" w:w="2160"/>
          </w:tcPr>
          <w:p>
            <w:pPr>
              <w:jc w:val="center"/>
            </w:pPr>
            <w:r>
              <w:t>950</w:t>
            </w:r>
          </w:p>
        </w:tc>
        <w:tc>
          <w:tcPr>
            <w:tcW w:type="dxa" w:w="2160"/>
          </w:tcPr>
          <w:p>
            <w:pPr>
              <w:jc w:val="center"/>
            </w:pPr>
            <w:r>
              <w:t>Moderate conductivity, predictable pattern.</w:t>
            </w:r>
          </w:p>
        </w:tc>
      </w:tr>
      <w:tr>
        <w:tc>
          <w:tcPr>
            <w:tcW w:type="dxa" w:w="2160"/>
          </w:tcPr>
          <w:p>
            <w:pPr>
              <w:jc w:val="center"/>
            </w:pPr>
            <w:r>
              <w:t>Jojoba Oil, Vitamin E</w:t>
            </w:r>
          </w:p>
        </w:tc>
        <w:tc>
          <w:tcPr>
            <w:tcW w:type="dxa" w:w="2160"/>
          </w:tcPr>
          <w:p>
            <w:pPr>
              <w:jc w:val="center"/>
            </w:pPr>
            <w:r>
              <w:t>nan</w:t>
            </w:r>
          </w:p>
        </w:tc>
        <w:tc>
          <w:tcPr>
            <w:tcW w:type="dxa" w:w="2160"/>
          </w:tcPr>
          <w:p>
            <w:pPr>
              <w:jc w:val="center"/>
            </w:pPr>
            <w:r>
              <w:t>890</w:t>
            </w:r>
          </w:p>
        </w:tc>
        <w:tc>
          <w:tcPr>
            <w:tcW w:type="dxa" w:w="2160"/>
          </w:tcPr>
          <w:p>
            <w:pPr>
              <w:jc w:val="center"/>
            </w:pPr>
            <w:r>
              <w:t>Conductivity slightly reduced, mixture stable.</w:t>
            </w:r>
          </w:p>
        </w:tc>
      </w:tr>
      <w:tr>
        <w:tc>
          <w:tcPr>
            <w:tcW w:type="dxa" w:w="2160"/>
          </w:tcPr>
          <w:p>
            <w:pPr>
              <w:jc w:val="center"/>
            </w:pPr>
            <w:r>
              <w:t>Coconut Oil, Beeswax, Glycerin</w:t>
            </w:r>
          </w:p>
        </w:tc>
        <w:tc>
          <w:tcPr>
            <w:tcW w:type="dxa" w:w="2160"/>
          </w:tcPr>
          <w:p>
            <w:pPr>
              <w:jc w:val="center"/>
            </w:pPr>
            <w:r>
              <w:t>nan</w:t>
            </w:r>
          </w:p>
        </w:tc>
        <w:tc>
          <w:tcPr>
            <w:tcW w:type="dxa" w:w="2160"/>
          </w:tcPr>
          <w:p>
            <w:pPr>
              <w:jc w:val="center"/>
            </w:pPr>
            <w:r>
              <w:t>1200</w:t>
            </w:r>
          </w:p>
        </w:tc>
        <w:tc>
          <w:tcPr>
            <w:tcW w:type="dxa" w:w="2160"/>
          </w:tcPr>
          <w:p>
            <w:pPr>
              <w:jc w:val="center"/>
            </w:pPr>
            <w:r>
              <w:t>Highest conductivity, enhanced interactions.</w:t>
            </w:r>
          </w:p>
        </w:tc>
      </w:tr>
    </w:tbl>
    <w:p>
      <w:r>
        <w:t>Irrelevant: Blue gel pens were used extensively during calculations.</w:t>
      </w:r>
    </w:p>
    <w:p>
      <w:r>
        <w:t>Table 3: FTIR Spectrometer FTIR-8400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(1/cm)</w:t>
            </w:r>
          </w:p>
        </w:tc>
        <w:tc>
          <w:tcPr>
            <w:tcW w:type="dxa" w:w="2160"/>
          </w:tcPr>
          <w:p>
            <w:pPr>
              <w:jc w:val="center"/>
            </w:pPr>
            <w:r>
              <w:rPr>
                <w:b/>
              </w:rPr>
              <w:t>Observations</w:t>
            </w:r>
          </w:p>
        </w:tc>
      </w:tr>
      <w:tr>
        <w:tc>
          <w:tcPr>
            <w:tcW w:type="dxa" w:w="2160"/>
          </w:tcPr>
          <w:p>
            <w:pPr>
              <w:jc w:val="center"/>
            </w:pPr>
            <w:r>
              <w:t>Coconut Oil, Cetyl Alcohol</w:t>
            </w:r>
          </w:p>
        </w:tc>
        <w:tc>
          <w:tcPr>
            <w:tcW w:type="dxa" w:w="2160"/>
          </w:tcPr>
          <w:p>
            <w:pPr>
              <w:jc w:val="center"/>
            </w:pPr>
            <w:r>
              <w:t>nan</w:t>
            </w:r>
          </w:p>
        </w:tc>
        <w:tc>
          <w:tcPr>
            <w:tcW w:type="dxa" w:w="2160"/>
          </w:tcPr>
          <w:p>
            <w:pPr>
              <w:jc w:val="center"/>
            </w:pPr>
            <w:r>
              <w:t>2850</w:t>
            </w:r>
          </w:p>
        </w:tc>
        <w:tc>
          <w:tcPr>
            <w:tcW w:type="dxa" w:w="2160"/>
          </w:tcPr>
          <w:p>
            <w:pPr>
              <w:jc w:val="center"/>
            </w:pPr>
            <w:r>
              <w:t>Stronger bands in the FTIR spectrum apparent.</w:t>
            </w:r>
          </w:p>
        </w:tc>
      </w:tr>
      <w:tr>
        <w:tc>
          <w:tcPr>
            <w:tcW w:type="dxa" w:w="2160"/>
          </w:tcPr>
          <w:p>
            <w:pPr>
              <w:jc w:val="center"/>
            </w:pPr>
            <w:r>
              <w:t>Coconut Oil, Cetyl Alcohol, Vitamin E</w:t>
            </w:r>
          </w:p>
        </w:tc>
        <w:tc>
          <w:tcPr>
            <w:tcW w:type="dxa" w:w="2160"/>
          </w:tcPr>
          <w:p>
            <w:pPr>
              <w:jc w:val="center"/>
            </w:pPr>
            <w:r>
              <w:t>nan</w:t>
            </w:r>
          </w:p>
        </w:tc>
        <w:tc>
          <w:tcPr>
            <w:tcW w:type="dxa" w:w="2160"/>
          </w:tcPr>
          <w:p>
            <w:pPr>
              <w:jc w:val="center"/>
            </w:pPr>
            <w:r>
              <w:t>2900</w:t>
            </w:r>
          </w:p>
        </w:tc>
        <w:tc>
          <w:tcPr>
            <w:tcW w:type="dxa" w:w="2160"/>
          </w:tcPr>
          <w:p>
            <w:pPr>
              <w:jc w:val="center"/>
            </w:pPr>
            <w:r>
              <w:t>Peak bands confirm chemical shifts.</w:t>
            </w:r>
          </w:p>
        </w:tc>
      </w:tr>
      <w:tr>
        <w:tc>
          <w:tcPr>
            <w:tcW w:type="dxa" w:w="2160"/>
          </w:tcPr>
          <w:p>
            <w:pPr>
              <w:jc w:val="center"/>
            </w:pPr>
            <w:r>
              <w:t>Coconut Oil, Vitamin E</w:t>
            </w:r>
          </w:p>
        </w:tc>
        <w:tc>
          <w:tcPr>
            <w:tcW w:type="dxa" w:w="2160"/>
          </w:tcPr>
          <w:p>
            <w:pPr>
              <w:jc w:val="center"/>
            </w:pPr>
            <w:r>
              <w:t>nan</w:t>
            </w:r>
          </w:p>
        </w:tc>
        <w:tc>
          <w:tcPr>
            <w:tcW w:type="dxa" w:w="2160"/>
          </w:tcPr>
          <w:p>
            <w:pPr>
              <w:jc w:val="center"/>
            </w:pPr>
            <w:r>
              <w:t>3000</w:t>
            </w:r>
          </w:p>
        </w:tc>
        <w:tc>
          <w:tcPr>
            <w:tcW w:type="dxa" w:w="2160"/>
          </w:tcPr>
          <w:p>
            <w:pPr>
              <w:jc w:val="center"/>
            </w:pPr>
            <w:r>
              <w:t>High absorption peak indicating robust bonding.</w:t>
            </w:r>
          </w:p>
        </w:tc>
      </w:tr>
    </w:tbl>
    <w:p>
      <w:r>
        <w:t>Ink smudges on pages 13-19 deemed trivial to report.</w:t>
      </w:r>
    </w:p>
    <w:p>
      <w:r>
        <w:t>Table 4: Rheometer R-4500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(Pa-s)</w:t>
            </w:r>
          </w:p>
        </w:tc>
        <w:tc>
          <w:tcPr>
            <w:tcW w:type="dxa" w:w="2160"/>
          </w:tcPr>
          <w:p>
            <w:pPr>
              <w:jc w:val="center"/>
            </w:pPr>
            <w:r>
              <w:rPr>
                <w:b/>
              </w:rPr>
              <w:t>Observations</w:t>
            </w:r>
          </w:p>
        </w:tc>
      </w:tr>
      <w:tr>
        <w:tc>
          <w:tcPr>
            <w:tcW w:type="dxa" w:w="2160"/>
          </w:tcPr>
          <w:p>
            <w:pPr>
              <w:jc w:val="center"/>
            </w:pPr>
            <w:r>
              <w:t>Jojoba Oil, Beeswax, Vitamin E</w:t>
            </w:r>
          </w:p>
        </w:tc>
        <w:tc>
          <w:tcPr>
            <w:tcW w:type="dxa" w:w="2160"/>
          </w:tcPr>
          <w:p>
            <w:pPr>
              <w:jc w:val="center"/>
            </w:pPr>
            <w:r>
              <w:t>nan</w:t>
            </w:r>
          </w:p>
        </w:tc>
        <w:tc>
          <w:tcPr>
            <w:tcW w:type="dxa" w:w="2160"/>
          </w:tcPr>
          <w:p>
            <w:pPr>
              <w:jc w:val="center"/>
            </w:pPr>
            <w:r>
              <w:t>0.5</w:t>
            </w:r>
          </w:p>
        </w:tc>
        <w:tc>
          <w:tcPr>
            <w:tcW w:type="dxa" w:w="2160"/>
          </w:tcPr>
          <w:p>
            <w:pPr>
              <w:jc w:val="center"/>
            </w:pPr>
            <w:r>
              <w:t>Viscosity suggests pliability.</w:t>
            </w:r>
          </w:p>
        </w:tc>
      </w:tr>
      <w:tr>
        <w:tc>
          <w:tcPr>
            <w:tcW w:type="dxa" w:w="2160"/>
          </w:tcPr>
          <w:p>
            <w:pPr>
              <w:jc w:val="center"/>
            </w:pPr>
            <w:r>
              <w:t>Jojoba Oil, Vitamin E</w:t>
            </w:r>
          </w:p>
        </w:tc>
        <w:tc>
          <w:tcPr>
            <w:tcW w:type="dxa" w:w="2160"/>
          </w:tcPr>
          <w:p>
            <w:pPr>
              <w:jc w:val="center"/>
            </w:pPr>
            <w:r>
              <w:t>nan</w:t>
            </w:r>
          </w:p>
        </w:tc>
        <w:tc>
          <w:tcPr>
            <w:tcW w:type="dxa" w:w="2160"/>
          </w:tcPr>
          <w:p>
            <w:pPr>
              <w:jc w:val="center"/>
            </w:pPr>
            <w:r>
              <w:t>0.8</w:t>
            </w:r>
          </w:p>
        </w:tc>
        <w:tc>
          <w:tcPr>
            <w:tcW w:type="dxa" w:w="2160"/>
          </w:tcPr>
          <w:p>
            <w:pPr>
              <w:jc w:val="center"/>
            </w:pPr>
            <w:r>
              <w:t>Higher than previous, likely stable.</w:t>
            </w:r>
          </w:p>
        </w:tc>
      </w:tr>
      <w:tr>
        <w:tc>
          <w:tcPr>
            <w:tcW w:type="dxa" w:w="2160"/>
          </w:tcPr>
          <w:p>
            <w:pPr>
              <w:jc w:val="center"/>
            </w:pPr>
            <w:r>
              <w:t>Coconut Oil, Beeswax, Glycerin</w:t>
            </w:r>
          </w:p>
        </w:tc>
        <w:tc>
          <w:tcPr>
            <w:tcW w:type="dxa" w:w="2160"/>
          </w:tcPr>
          <w:p>
            <w:pPr>
              <w:jc w:val="center"/>
            </w:pPr>
            <w:r>
              <w:t>nan</w:t>
            </w:r>
          </w:p>
        </w:tc>
        <w:tc>
          <w:tcPr>
            <w:tcW w:type="dxa" w:w="2160"/>
          </w:tcPr>
          <w:p>
            <w:pPr>
              <w:jc w:val="center"/>
            </w:pPr>
            <w:r>
              <w:t>0.7</w:t>
            </w:r>
          </w:p>
        </w:tc>
        <w:tc>
          <w:tcPr>
            <w:tcW w:type="dxa" w:w="2160"/>
          </w:tcPr>
          <w:p>
            <w:pPr>
              <w:jc w:val="center"/>
            </w:pPr>
            <w:r>
              <w:t>Expected value, maintains stability.</w:t>
            </w:r>
          </w:p>
        </w:tc>
      </w:tr>
    </w:tbl>
    <w:p>
      <w:r>
        <w:t>Table 5: UV-Vis Spectrophotometer UV-2600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(Abs)</w:t>
            </w:r>
          </w:p>
        </w:tc>
        <w:tc>
          <w:tcPr>
            <w:tcW w:type="dxa" w:w="2160"/>
          </w:tcPr>
          <w:p>
            <w:pPr>
              <w:jc w:val="center"/>
            </w:pPr>
            <w:r>
              <w:rPr>
                <w:b/>
              </w:rPr>
              <w:t>Observations</w:t>
            </w:r>
          </w:p>
        </w:tc>
      </w:tr>
      <w:tr>
        <w:tc>
          <w:tcPr>
            <w:tcW w:type="dxa" w:w="2160"/>
          </w:tcPr>
          <w:p>
            <w:pPr>
              <w:jc w:val="center"/>
            </w:pPr>
            <w:r>
              <w:t>Coconut Oil, Cetyl Alcohol</w:t>
            </w:r>
          </w:p>
        </w:tc>
        <w:tc>
          <w:tcPr>
            <w:tcW w:type="dxa" w:w="2160"/>
          </w:tcPr>
          <w:p>
            <w:pPr>
              <w:jc w:val="center"/>
            </w:pPr>
            <w:r>
              <w:t>nan</w:t>
            </w:r>
          </w:p>
        </w:tc>
        <w:tc>
          <w:tcPr>
            <w:tcW w:type="dxa" w:w="2160"/>
          </w:tcPr>
          <w:p>
            <w:pPr>
              <w:jc w:val="center"/>
            </w:pPr>
            <w:r>
              <w:t>0.95</w:t>
            </w:r>
          </w:p>
        </w:tc>
        <w:tc>
          <w:tcPr>
            <w:tcW w:type="dxa" w:w="2160"/>
          </w:tcPr>
          <w:p>
            <w:pPr>
              <w:jc w:val="center"/>
            </w:pPr>
            <w:r>
              <w:t>Low absorbance indicative of medium concentration.</w:t>
            </w:r>
          </w:p>
        </w:tc>
      </w:tr>
      <w:tr>
        <w:tc>
          <w:tcPr>
            <w:tcW w:type="dxa" w:w="2160"/>
          </w:tcPr>
          <w:p>
            <w:pPr>
              <w:jc w:val="center"/>
            </w:pPr>
            <w:r>
              <w:t>Coconut Oil, Cetyl Alcohol, Vitamin E</w:t>
            </w:r>
          </w:p>
        </w:tc>
        <w:tc>
          <w:tcPr>
            <w:tcW w:type="dxa" w:w="2160"/>
          </w:tcPr>
          <w:p>
            <w:pPr>
              <w:jc w:val="center"/>
            </w:pPr>
            <w:r>
              <w:t>nan</w:t>
            </w:r>
          </w:p>
        </w:tc>
        <w:tc>
          <w:tcPr>
            <w:tcW w:type="dxa" w:w="2160"/>
          </w:tcPr>
          <w:p>
            <w:pPr>
              <w:jc w:val="center"/>
            </w:pPr>
            <w:r>
              <w:t>1.1</w:t>
            </w:r>
          </w:p>
        </w:tc>
        <w:tc>
          <w:tcPr>
            <w:tcW w:type="dxa" w:w="2160"/>
          </w:tcPr>
          <w:p>
            <w:pPr>
              <w:jc w:val="center"/>
            </w:pPr>
            <w:r>
              <w:t>Increased absorbance showing enhanced interaction.</w:t>
            </w:r>
          </w:p>
        </w:tc>
      </w:tr>
      <w:tr>
        <w:tc>
          <w:tcPr>
            <w:tcW w:type="dxa" w:w="2160"/>
          </w:tcPr>
          <w:p>
            <w:pPr>
              <w:jc w:val="center"/>
            </w:pPr>
            <w:r>
              <w:t>Coconut Oil, Vitamin E</w:t>
            </w:r>
          </w:p>
        </w:tc>
        <w:tc>
          <w:tcPr>
            <w:tcW w:type="dxa" w:w="2160"/>
          </w:tcPr>
          <w:p>
            <w:pPr>
              <w:jc w:val="center"/>
            </w:pPr>
            <w:r>
              <w:t>nan</w:t>
            </w:r>
          </w:p>
        </w:tc>
        <w:tc>
          <w:tcPr>
            <w:tcW w:type="dxa" w:w="2160"/>
          </w:tcPr>
          <w:p>
            <w:pPr>
              <w:jc w:val="center"/>
            </w:pPr>
            <w:r>
              <w:t>1.2</w:t>
            </w:r>
          </w:p>
        </w:tc>
        <w:tc>
          <w:tcPr>
            <w:tcW w:type="dxa" w:w="2160"/>
          </w:tcPr>
          <w:p>
            <w:pPr>
              <w:jc w:val="center"/>
            </w:pPr>
            <w:r>
              <w:t>Highest absorbance, strongly suggestive of stable mixture.</w:t>
            </w:r>
          </w:p>
        </w:tc>
      </w:tr>
    </w:tbl>
    <w:p>
      <w:r>
        <w:t>Table 6: Spectrometer Alpha-300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(nm)</w:t>
            </w:r>
          </w:p>
        </w:tc>
        <w:tc>
          <w:tcPr>
            <w:tcW w:type="dxa" w:w="2160"/>
          </w:tcPr>
          <w:p>
            <w:pPr>
              <w:jc w:val="center"/>
            </w:pPr>
            <w:r>
              <w:rPr>
                <w:b/>
              </w:rPr>
              <w:t>Observations</w:t>
            </w:r>
          </w:p>
        </w:tc>
      </w:tr>
      <w:tr>
        <w:tc>
          <w:tcPr>
            <w:tcW w:type="dxa" w:w="2160"/>
          </w:tcPr>
          <w:p>
            <w:pPr>
              <w:jc w:val="center"/>
            </w:pPr>
            <w:r>
              <w:t>Jojoba Oil, Beeswax, Vitamin E</w:t>
            </w:r>
          </w:p>
        </w:tc>
        <w:tc>
          <w:tcPr>
            <w:tcW w:type="dxa" w:w="2160"/>
          </w:tcPr>
          <w:p>
            <w:pPr>
              <w:jc w:val="center"/>
            </w:pPr>
            <w:r>
              <w:t>nan</w:t>
            </w:r>
          </w:p>
        </w:tc>
        <w:tc>
          <w:tcPr>
            <w:tcW w:type="dxa" w:w="2160"/>
          </w:tcPr>
          <w:p>
            <w:pPr>
              <w:jc w:val="center"/>
            </w:pPr>
            <w:r>
              <w:t>650</w:t>
            </w:r>
          </w:p>
        </w:tc>
        <w:tc>
          <w:tcPr>
            <w:tcW w:type="dxa" w:w="2160"/>
          </w:tcPr>
          <w:p>
            <w:pPr>
              <w:jc w:val="center"/>
            </w:pPr>
            <w:r>
              <w:t>Spectral wavelength identifies consistent blend.</w:t>
            </w:r>
          </w:p>
        </w:tc>
      </w:tr>
      <w:tr>
        <w:tc>
          <w:tcPr>
            <w:tcW w:type="dxa" w:w="2160"/>
          </w:tcPr>
          <w:p>
            <w:pPr>
              <w:jc w:val="center"/>
            </w:pPr>
            <w:r>
              <w:t>Jojoba Oil, Vitamin E</w:t>
            </w:r>
          </w:p>
        </w:tc>
        <w:tc>
          <w:tcPr>
            <w:tcW w:type="dxa" w:w="2160"/>
          </w:tcPr>
          <w:p>
            <w:pPr>
              <w:jc w:val="center"/>
            </w:pPr>
            <w:r>
              <w:t>nan</w:t>
            </w:r>
          </w:p>
        </w:tc>
        <w:tc>
          <w:tcPr>
            <w:tcW w:type="dxa" w:w="2160"/>
          </w:tcPr>
          <w:p>
            <w:pPr>
              <w:jc w:val="center"/>
            </w:pPr>
            <w:r>
              <w:t>700</w:t>
            </w:r>
          </w:p>
        </w:tc>
        <w:tc>
          <w:tcPr>
            <w:tcW w:type="dxa" w:w="2160"/>
          </w:tcPr>
          <w:p>
            <w:pPr>
              <w:jc w:val="center"/>
            </w:pPr>
            <w:r>
              <w:t>Increased wavelength, more chromatic variants.</w:t>
            </w:r>
          </w:p>
        </w:tc>
      </w:tr>
      <w:tr>
        <w:tc>
          <w:tcPr>
            <w:tcW w:type="dxa" w:w="2160"/>
          </w:tcPr>
          <w:p>
            <w:pPr>
              <w:jc w:val="center"/>
            </w:pPr>
            <w:r>
              <w:t>Coconut Oil, Beeswax, Glycerin</w:t>
            </w:r>
          </w:p>
        </w:tc>
        <w:tc>
          <w:tcPr>
            <w:tcW w:type="dxa" w:w="2160"/>
          </w:tcPr>
          <w:p>
            <w:pPr>
              <w:jc w:val="center"/>
            </w:pPr>
            <w:r>
              <w:t>nan</w:t>
            </w:r>
          </w:p>
        </w:tc>
        <w:tc>
          <w:tcPr>
            <w:tcW w:type="dxa" w:w="2160"/>
          </w:tcPr>
          <w:p>
            <w:pPr>
              <w:jc w:val="center"/>
            </w:pPr>
            <w:r>
              <w:t>550</w:t>
            </w:r>
          </w:p>
        </w:tc>
        <w:tc>
          <w:tcPr>
            <w:tcW w:type="dxa" w:w="2160"/>
          </w:tcPr>
          <w:p>
            <w:pPr>
              <w:jc w:val="center"/>
            </w:pPr>
            <w:r>
              <w:t>Lower spectrum range indicative of transparency.</w:t>
            </w:r>
          </w:p>
        </w:tc>
      </w:tr>
    </w:tbl>
    <w:p>
      <w:r>
        <w:t>The sky was notably overcast as sample B was analyzed.</w:t>
      </w:r>
    </w:p>
    <w:p>
      <w:r>
        <w:t>Table 7: X-Ray Diffractometer XRD-6000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(C)</w:t>
            </w:r>
          </w:p>
        </w:tc>
        <w:tc>
          <w:tcPr>
            <w:tcW w:type="dxa" w:w="2160"/>
          </w:tcPr>
          <w:p>
            <w:pPr>
              <w:jc w:val="center"/>
            </w:pPr>
            <w:r>
              <w:rPr>
                <w:b/>
              </w:rPr>
              <w:t>Observations</w:t>
            </w:r>
          </w:p>
        </w:tc>
      </w:tr>
      <w:tr>
        <w:tc>
          <w:tcPr>
            <w:tcW w:type="dxa" w:w="2160"/>
          </w:tcPr>
          <w:p>
            <w:pPr>
              <w:jc w:val="center"/>
            </w:pPr>
            <w:r>
              <w:t>Coconut Oil, Cetyl Alcohol</w:t>
            </w:r>
          </w:p>
        </w:tc>
        <w:tc>
          <w:tcPr>
            <w:tcW w:type="dxa" w:w="2160"/>
          </w:tcPr>
          <w:p>
            <w:pPr>
              <w:jc w:val="center"/>
            </w:pPr>
            <w:r>
              <w:t>nan</w:t>
            </w:r>
          </w:p>
        </w:tc>
        <w:tc>
          <w:tcPr>
            <w:tcW w:type="dxa" w:w="2160"/>
          </w:tcPr>
          <w:p>
            <w:pPr>
              <w:jc w:val="center"/>
            </w:pPr>
            <w:r>
              <w:t>35</w:t>
            </w:r>
          </w:p>
        </w:tc>
        <w:tc>
          <w:tcPr>
            <w:tcW w:type="dxa" w:w="2160"/>
          </w:tcPr>
          <w:p>
            <w:pPr>
              <w:jc w:val="center"/>
            </w:pPr>
            <w:r>
              <w:t>Crystalline structure typical for compound stability.</w:t>
            </w:r>
          </w:p>
        </w:tc>
      </w:tr>
      <w:tr>
        <w:tc>
          <w:tcPr>
            <w:tcW w:type="dxa" w:w="2160"/>
          </w:tcPr>
          <w:p>
            <w:pPr>
              <w:jc w:val="center"/>
            </w:pPr>
            <w:r>
              <w:t>Coconut Oil, Cetyl Alcohol, Vitamin E</w:t>
            </w:r>
          </w:p>
        </w:tc>
        <w:tc>
          <w:tcPr>
            <w:tcW w:type="dxa" w:w="2160"/>
          </w:tcPr>
          <w:p>
            <w:pPr>
              <w:jc w:val="center"/>
            </w:pPr>
            <w:r>
              <w:t>nan</w:t>
            </w:r>
          </w:p>
        </w:tc>
        <w:tc>
          <w:tcPr>
            <w:tcW w:type="dxa" w:w="2160"/>
          </w:tcPr>
          <w:p>
            <w:pPr>
              <w:jc w:val="center"/>
            </w:pPr>
            <w:r>
              <w:t>40</w:t>
            </w:r>
          </w:p>
        </w:tc>
        <w:tc>
          <w:tcPr>
            <w:tcW w:type="dxa" w:w="2160"/>
          </w:tcPr>
          <w:p>
            <w:pPr>
              <w:jc w:val="center"/>
            </w:pPr>
            <w:r>
              <w:t>Temperature rise indicates enhanced stability.</w:t>
            </w:r>
          </w:p>
        </w:tc>
      </w:tr>
      <w:tr>
        <w:tc>
          <w:tcPr>
            <w:tcW w:type="dxa" w:w="2160"/>
          </w:tcPr>
          <w:p>
            <w:pPr>
              <w:jc w:val="center"/>
            </w:pPr>
            <w:r>
              <w:t>Coconut Oil, Vitamin E</w:t>
            </w:r>
          </w:p>
        </w:tc>
        <w:tc>
          <w:tcPr>
            <w:tcW w:type="dxa" w:w="2160"/>
          </w:tcPr>
          <w:p>
            <w:pPr>
              <w:jc w:val="center"/>
            </w:pPr>
            <w:r>
              <w:t>nan</w:t>
            </w:r>
          </w:p>
        </w:tc>
        <w:tc>
          <w:tcPr>
            <w:tcW w:type="dxa" w:w="2160"/>
          </w:tcPr>
          <w:p>
            <w:pPr>
              <w:jc w:val="center"/>
            </w:pPr>
            <w:r>
              <w:t>45</w:t>
            </w:r>
          </w:p>
        </w:tc>
        <w:tc>
          <w:tcPr>
            <w:tcW w:type="dxa" w:w="2160"/>
          </w:tcPr>
          <w:p>
            <w:pPr>
              <w:jc w:val="center"/>
            </w:pPr>
            <w:r>
              <w:t>Highest stability confirmed by thermal patterns.</w:t>
            </w:r>
          </w:p>
        </w:tc>
      </w:tr>
    </w:tbl>
    <w:p>
      <w:r>
        <w:t>Table 8: Viscometer VS-300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Additive</w:t>
            </w:r>
          </w:p>
        </w:tc>
        <w:tc>
          <w:tcPr>
            <w:tcW w:type="dxa" w:w="2160"/>
          </w:tcPr>
          <w:p>
            <w:pPr>
              <w:jc w:val="center"/>
            </w:pPr>
            <w:r>
              <w:rPr>
                <w:b/>
              </w:rPr>
              <w:t>Value (cP)</w:t>
            </w:r>
          </w:p>
        </w:tc>
        <w:tc>
          <w:tcPr>
            <w:tcW w:type="dxa" w:w="2160"/>
          </w:tcPr>
          <w:p>
            <w:pPr>
              <w:jc w:val="center"/>
            </w:pPr>
            <w:r>
              <w:rPr>
                <w:b/>
              </w:rPr>
              <w:t>Observations</w:t>
            </w:r>
          </w:p>
        </w:tc>
      </w:tr>
      <w:tr>
        <w:tc>
          <w:tcPr>
            <w:tcW w:type="dxa" w:w="2160"/>
          </w:tcPr>
          <w:p>
            <w:pPr>
              <w:jc w:val="center"/>
            </w:pPr>
            <w:r>
              <w:t>Almond Oil, Beeswax, Glycerin</w:t>
            </w:r>
          </w:p>
        </w:tc>
        <w:tc>
          <w:tcPr>
            <w:tcW w:type="dxa" w:w="2160"/>
          </w:tcPr>
          <w:p>
            <w:pPr>
              <w:jc w:val="center"/>
            </w:pPr>
            <w:r>
              <w:t>nan</w:t>
            </w:r>
          </w:p>
        </w:tc>
        <w:tc>
          <w:tcPr>
            <w:tcW w:type="dxa" w:w="2160"/>
          </w:tcPr>
          <w:p>
            <w:pPr>
              <w:jc w:val="center"/>
            </w:pPr>
            <w:r>
              <w:t>7155.21</w:t>
            </w:r>
          </w:p>
        </w:tc>
        <w:tc>
          <w:tcPr>
            <w:tcW w:type="dxa" w:w="2160"/>
          </w:tcPr>
          <w:p>
            <w:pPr>
              <w:jc w:val="center"/>
            </w:pPr>
            <w:r>
              <w:t>Extremely viscous compared to others.</w:t>
            </w:r>
          </w:p>
        </w:tc>
      </w:tr>
      <w:tr>
        <w:tc>
          <w:tcPr>
            <w:tcW w:type="dxa" w:w="2160"/>
          </w:tcPr>
          <w:p>
            <w:pPr>
              <w:jc w:val="center"/>
            </w:pPr>
            <w:r>
              <w:t>Jojoba Oil</w:t>
            </w:r>
          </w:p>
        </w:tc>
        <w:tc>
          <w:tcPr>
            <w:tcW w:type="dxa" w:w="2160"/>
          </w:tcPr>
          <w:p>
            <w:pPr>
              <w:jc w:val="center"/>
            </w:pPr>
            <w:r>
              <w:t>nan</w:t>
            </w:r>
          </w:p>
        </w:tc>
        <w:tc>
          <w:tcPr>
            <w:tcW w:type="dxa" w:w="2160"/>
          </w:tcPr>
          <w:p>
            <w:pPr>
              <w:jc w:val="center"/>
            </w:pPr>
            <w:r>
              <w:t>2595.65</w:t>
            </w:r>
          </w:p>
        </w:tc>
        <w:tc>
          <w:tcPr>
            <w:tcW w:type="dxa" w:w="2160"/>
          </w:tcPr>
          <w:p>
            <w:pPr>
              <w:jc w:val="center"/>
            </w:pPr>
            <w:r>
              <w:t>Relatively less viscous, indicates fluidity.</w:t>
            </w:r>
          </w:p>
        </w:tc>
      </w:tr>
    </w:tbl>
    <w:p>
      <w:r>
        <w:t>Discussion</w:t>
      </w:r>
    </w:p>
    <w:p>
      <w:r>
        <w:t>Analyzing data from NMR, FTIR, and UV-Vis spectrometric measurements provided insights into the complex interplay between the ingredients. The most pronounced spectral shifts observed were in theCoconut Oil and Vitamin Emixtures, suggesting thatVitamin Einteracts robustly within these systems. The Rheometer and Viscometer measurements underscore significant variation in viscosity across different mixtures, particularly noting the high viscosity inAlmond Oil, Beeswax, and Glycerinmixtures.</w:t>
      </w:r>
    </w:p>
    <w:p>
      <w:r>
        <w:t>Detailed observation of conductivity and diffractometric analyses identifiedCoconut Oil, Cetyl Alcohol, and Vitamin Eas having heightened thermal stability and conductivity. These findings align with expectations and reinforce the understanding of the molecular interactions at play.</w:t>
      </w:r>
    </w:p>
    <w:p>
      <w:r>
        <w:t>Notes on citrus-flavored adhesives used in sample labeling seem anecdotal.</w:t>
      </w:r>
    </w:p>
    <w:p>
      <w:r>
        <w:t>Conclusion</w:t>
      </w:r>
    </w:p>
    <w:p>
      <w:r>
        <w:t>Through precise measurements and innovative methodologies, Report 1360 successfully elucidates the intricate dynamics present within complex oil-based mixtures using diverse analytical techniques. Further study should focus on extending these analyses to wider mixtures, allowing for broader application across varied industrial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