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 Report_1408</w:t>
      </w:r>
    </w:p>
    <w:p>
      <w:r>
        <w:t>Date:October 3, 2023Analyst:Dr. J. SmithLocation:Advanced Analytical Lab</w:t>
      </w:r>
    </w:p>
    <w:p>
      <w:r>
        <w:t>Overview</w:t>
      </w:r>
    </w:p>
    <w:p>
      <w:r>
        <w:t>This report documents the in-depth analysis of several complex mixtures using a variety of sophisticated analytical techniques. The analysis involved the characterization of mixtures containing combinations of oils, waxes, vitamins, and other components. Each test sample was meticulously measured using precision instruments, revealing rich and diverse data sets.</w:t>
      </w:r>
    </w:p>
    <w:p>
      <w:r>
        <w:t>Analysis and Observations</w:t>
      </w:r>
    </w:p>
    <w:p>
      <w:r>
        <w:t>Mixture 1: Coconut Oil, Beeswax, Vitamin E</w:t>
      </w:r>
    </w:p>
    <w:p>
      <w:r>
        <w:t>An assortment of tests was conducted to unravel the nuances in this favorite blend. Primarily, the X-Ray Diffractometer XRD-6000 was pivotal in this context:</w:t>
      </w:r>
    </w:p>
    <w:p>
      <w:r>
        <w:t>The mixture’s viscosity was gauged using the Viscometer VS-300. Interestingly, an elevated viscosity of4817.76 cPwas recorded, possibly due to the intricate wax constituent.</w:t>
      </w:r>
    </w:p>
    <w:p>
      <w:r>
        <w:t>Moreover, using Liquid Chromatograph LC-400, the concentration of specific elements was pinpointed at320 ug/mL, suggesting a precise dissolution of components within the oil base.</w:t>
      </w:r>
    </w:p>
    <w:p>
      <w:r>
        <w:t>Mixture 2: Almond Oil, Beeswax, Vitamin E</w:t>
      </w:r>
    </w:p>
    <w:p>
      <w:r>
        <w:t>The UV-Vis Spectrophotometer UV-2600 unveiled the absorbance spectrum typical for the presence of Vitamin E.</w:t>
      </w:r>
    </w:p>
    <w:p>
      <w:r>
        <w:t>A final run of readings presented:</w:t>
      </w:r>
    </w:p>
    <w:p>
      <w:r>
        <w:t>Unexpected complexities arose during the NMR Spectroscopy, detailing distinct peaks at12.6 ppm- characteristic of glycerin present in the preparation, though absent in labeling.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Technique</w:t>
            </w:r>
          </w:p>
        </w:tc>
        <w:tc>
          <w:tcPr>
            <w:tcW w:type="dxa" w:w="2160"/>
          </w:tcPr>
          <w:p>
            <w:pPr>
              <w:jc w:val="center"/>
            </w:pPr>
            <w:r>
              <w:rPr>
                <w:b/>
              </w:rPr>
              <w:t>Measurement</w:t>
            </w:r>
          </w:p>
        </w:tc>
        <w:tc>
          <w:tcPr>
            <w:tcW w:type="dxa" w:w="2160"/>
          </w:tcPr>
          <w:p>
            <w:pPr>
              <w:jc w:val="center"/>
            </w:pPr>
            <w:r>
              <w:rPr>
                <w:b/>
              </w:rPr>
              <w:t>Notes</w:t>
            </w:r>
          </w:p>
        </w:tc>
      </w:tr>
      <w:tr>
        <w:tc>
          <w:tcPr>
            <w:tcW w:type="dxa" w:w="2160"/>
          </w:tcPr>
          <w:p>
            <w:pPr>
              <w:jc w:val="center"/>
            </w:pPr>
            <w:r>
              <w:t>Almond Oil, Beeswax, Vitamin E</w:t>
            </w:r>
          </w:p>
        </w:tc>
        <w:tc>
          <w:tcPr>
            <w:tcW w:type="dxa" w:w="2160"/>
          </w:tcPr>
          <w:p>
            <w:pPr>
              <w:jc w:val="center"/>
            </w:pPr>
            <w:r>
              <w:t>UV-Vis</w:t>
            </w:r>
          </w:p>
        </w:tc>
        <w:tc>
          <w:tcPr>
            <w:tcW w:type="dxa" w:w="2160"/>
          </w:tcPr>
          <w:p>
            <w:pPr>
              <w:jc w:val="center"/>
            </w:pPr>
            <w:r>
              <w:t>1.8 Abs</w:t>
            </w:r>
          </w:p>
        </w:tc>
        <w:tc>
          <w:tcPr>
            <w:tcW w:type="dxa" w:w="2160"/>
          </w:tcPr>
          <w:p>
            <w:pPr>
              <w:jc w:val="center"/>
            </w:pPr>
            <w:r>
              <w:t>Confirmed presence of Vitamin E</w:t>
            </w:r>
          </w:p>
        </w:tc>
      </w:tr>
      <w:tr>
        <w:tc>
          <w:tcPr>
            <w:tcW w:type="dxa" w:w="2160"/>
          </w:tcPr>
          <w:p>
            <w:pPr>
              <w:jc w:val="center"/>
            </w:pPr>
            <w:r>
              <w:t>Almond Oil, Beeswax</w:t>
            </w:r>
          </w:p>
        </w:tc>
        <w:tc>
          <w:tcPr>
            <w:tcW w:type="dxa" w:w="2160"/>
          </w:tcPr>
          <w:p>
            <w:pPr>
              <w:jc w:val="center"/>
            </w:pPr>
            <w:r>
              <w:t>NMR</w:t>
            </w:r>
          </w:p>
        </w:tc>
        <w:tc>
          <w:tcPr>
            <w:tcW w:type="dxa" w:w="2160"/>
          </w:tcPr>
          <w:p>
            <w:pPr>
              <w:jc w:val="center"/>
            </w:pPr>
            <w:r>
              <w:t>12.6 ppm</w:t>
            </w:r>
          </w:p>
        </w:tc>
        <w:tc>
          <w:tcPr>
            <w:tcW w:type="dxa" w:w="2160"/>
          </w:tcPr>
          <w:p>
            <w:pPr>
              <w:jc w:val="center"/>
            </w:pPr>
            <w:r>
              <w:t>Glycerin residue detected</w:t>
            </w:r>
          </w:p>
        </w:tc>
      </w:tr>
    </w:tbl>
    <w:p>
      <w:r>
        <w:t>Mixture 3: Jojoba Oil, Gum</w:t>
      </w:r>
    </w:p>
    <w:p>
      <w:r>
        <w:t>Distinctive qualities were evident in the gum-stabilized dispersion of Jojoba Oil. FTIR Spectroscopy foretold notable peaks at1650 1/cm, reflecting vibrational modes unique to gum compounds.</w:t>
      </w:r>
    </w:p>
    <w:p>
      <w:r>
        <w:t>Surprisingly, alternative procedures utilizing Centrifuge X100 indicated lower RPMs (3000 RPM), a setting which was neither fully integrated nor qualified in data outputs but recorded nonetheless.</w:t>
      </w:r>
    </w:p>
    <w:p>
      <w:r>
        <w:t>Conversely, the X-Ray diffraction pattern revealed at an ambient temperature peak near90°C, specifying thermal stability ranges tailored to the mixture.</w:t>
      </w:r>
    </w:p>
    <w:p>
      <w:r>
        <w:t>Mixture 4: Almond Oil, Vitamin E</w:t>
      </w:r>
    </w:p>
    <w:p>
      <w:r>
        <w:t>The analytical focus shifted with this blend when subjected to UV-Vis Spectroscopy:</w:t>
      </w:r>
    </w:p>
    <w:p>
      <w:r>
        <w:t>Additional tests such as viscosity measurements demonstrated a significant viscosity value of7170.42 cP, possibly from unseen purity elements or reversible reactions, yet unexplained in available narratives.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Technique</w:t>
            </w:r>
          </w:p>
        </w:tc>
        <w:tc>
          <w:tcPr>
            <w:tcW w:type="dxa" w:w="2160"/>
          </w:tcPr>
          <w:p>
            <w:pPr>
              <w:jc w:val="center"/>
            </w:pPr>
            <w:r>
              <w:rPr>
                <w:b/>
              </w:rPr>
              <w:t>Viscosity</w:t>
            </w:r>
          </w:p>
        </w:tc>
        <w:tc>
          <w:tcPr>
            <w:tcW w:type="dxa" w:w="2160"/>
          </w:tcPr>
          <w:p>
            <w:pPr>
              <w:jc w:val="center"/>
            </w:pPr>
            <w:r>
              <w:rPr>
                <w:b/>
              </w:rPr>
              <w:t>Absorbance</w:t>
            </w:r>
          </w:p>
        </w:tc>
      </w:tr>
      <w:tr>
        <w:tc>
          <w:tcPr>
            <w:tcW w:type="dxa" w:w="2160"/>
          </w:tcPr>
          <w:p>
            <w:pPr>
              <w:jc w:val="center"/>
            </w:pPr>
            <w:r>
              <w:t>Almond Oil, Vitamin E</w:t>
            </w:r>
          </w:p>
        </w:tc>
        <w:tc>
          <w:tcPr>
            <w:tcW w:type="dxa" w:w="2160"/>
          </w:tcPr>
          <w:p>
            <w:pPr>
              <w:jc w:val="center"/>
            </w:pPr>
            <w:r>
              <w:t>Viscometer</w:t>
            </w:r>
          </w:p>
        </w:tc>
        <w:tc>
          <w:tcPr>
            <w:tcW w:type="dxa" w:w="2160"/>
          </w:tcPr>
          <w:p>
            <w:pPr>
              <w:jc w:val="center"/>
            </w:pPr>
            <w:r>
              <w:t>7170.42 cP</w:t>
            </w:r>
          </w:p>
        </w:tc>
        <w:tc>
          <w:tcPr>
            <w:tcW w:type="dxa" w:w="2160"/>
          </w:tcPr>
          <w:p>
            <w:pPr>
              <w:jc w:val="center"/>
            </w:pPr>
            <w:r>
              <w:t>2.7 Abs</w:t>
            </w:r>
          </w:p>
        </w:tc>
      </w:tr>
    </w:tbl>
    <w:p>
      <w:r>
        <w:t>Unaccounted Mixtures</w:t>
      </w:r>
    </w:p>
    <w:p>
      <w:r>
        <w:t>There were mentions of ingredients like Cetyl Alcohol within Jojoba Oil-based tests. Extreme Liquid Chromatography conditions prompted a reading suggesting200 ug/mLconcentration, but cross-validation efforts didn't affirm causality or relevance.</w:t>
      </w:r>
    </w:p>
    <w:p>
      <w:r>
        <w:t>Conclusion</w:t>
      </w:r>
    </w:p>
    <w:p>
      <w:r>
        <w:t>A comprehensive exploration was executed on these mixtures, producing a wealth of detailed observations and measurements. This exercise not only affirms the robust potential of these analytical techniques but also illustrates the complex nature of interpreting multi-component interactions.</w:t>
      </w:r>
    </w:p>
    <w:p>
      <w:r>
        <w:t>Future recommendations include reassessment to minimize unrelated data disruptions and ensure clearer correlations between observed phenomena and intended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