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 1421</w:t>
      </w:r>
    </w:p>
    <w:p>
      <w:r>
        <w:t>Experiment Overview</w:t>
      </w:r>
    </w:p>
    <w:p>
      <w:r>
        <w:t>This detailed report encapsulates the findings of a series of tests performed on various oil and compound mixtures. Using sophisticated lab equipment, we evaluated properties such as thermal stability, viscosity, and chemical interaction across a diverse set of samples. This study aims to explore the physical and chemical characteristics of different ingredient mixtures under controlled conditions.</w:t>
      </w:r>
    </w:p>
    <w:p>
      <w:r>
        <w:t>Equipment and Methodology</w:t>
      </w:r>
    </w:p>
    <w:p>
      <w:r>
        <w:t>Thermocycler TC-5000</w:t>
      </w:r>
    </w:p>
    <w:p>
      <w:r>
        <w:t>TheThermocycler TC-5000was employed to evaluate the thermal stability of samples. By subjecting the mixtures to specific temperature cycles, we obtained critical data about their behavior under thermal stress.</w:t>
      </w:r>
    </w:p>
    <w:p>
      <w:r>
        <w:t>Four Ball FB-1000</w:t>
      </w:r>
    </w:p>
    <w:p>
      <w:r>
        <w:t>TheFour Ball FB-1000apparatus was used to assess the tribological properties of the mixtures, especially focusing on the wear scar diameter (mm), which provides insights into material durability and performance under shear stress.</w:t>
      </w:r>
    </w:p>
    <w:p>
      <w:r>
        <w:t>Microplate Reader MRX &amp; Spectrometer Alpha-300</w:t>
      </w:r>
    </w:p>
    <w:p>
      <w:r>
        <w:t>Hardware like theMicroplate Reader MRXassessed optical density (OD), whereas theSpectrometer Alpha-300evaluated absorbance (nm), thus illuminating the interactions of constituents at a molecular level.</w:t>
      </w:r>
    </w:p>
    <w:p>
      <w:r>
        <w:t>Titrator T-905 &amp; Ion Chromatograph IC-2100</w:t>
      </w:r>
    </w:p>
    <w:p>
      <w:r>
        <w:t>TheTitrator T-905facilitated the analysis of surplus acidity or basicity, yielding molarity (M) data. Meanwhile, theIon Chromatograph IC-2100offered insights into ionic concentrations (mM).</w:t>
      </w:r>
    </w:p>
    <w:p>
      <w:r>
        <w:t>Viscometer VS-300</w:t>
      </w:r>
    </w:p>
    <w:p>
      <w:r>
        <w:t>We leveraged theViscometer VS-300to deduce the viscosity (cP) of sample mixtures, essential for understanding fluid dynamic properties.</w:t>
      </w:r>
    </w:p>
    <w:p>
      <w:r>
        <w:t>Test Samples and Compositions</w:t>
      </w:r>
    </w:p>
    <w:p>
      <w:r>
        <w:t>Table 1. Thermocycler &amp; Titrator Assessments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Variable Measure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48.2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</w:tbl>
    <w:p>
      <w:r>
        <w:t>The thermal properties and acidity were vital for determining stability and potential reactions while under heating cycles.</w:t>
      </w:r>
    </w:p>
    <w:p>
      <w:r>
        <w:t>Table 2. Tribological and Optical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0.625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</w:tbl>
    <w:p>
      <w:r>
        <w:t>Notably, variations in wear and optical parameters suggest differential robustness and transparency induced by constituent synergy.</w:t>
      </w:r>
    </w:p>
    <w:p>
      <w:r>
        <w:t>Table 3. Ion Concentration &amp; Viscosity Evaluations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2862.51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5072.67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5116.49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Higher viscosity observed in the Coconut Oil and Beeswax sample suggests significant resistance to flow compared to others.</w:t>
      </w:r>
    </w:p>
    <w:p>
      <w:r>
        <w:t>Observations and Discussions</w:t>
      </w:r>
    </w:p>
    <w:p>
      <w:r>
        <w:t>Inspection of the measurements yielded fascinating insights:</w:t>
      </w:r>
    </w:p>
    <w:p>
      <w:r>
        <w:t>Extraneous Information</w:t>
      </w:r>
    </w:p>
    <w:p>
      <w:r>
        <w:t>Irrelevant to our principal findings but noted during testing:</w:t>
      </w:r>
    </w:p>
    <w:p>
      <w:r>
        <w:t>These data nuggets hint at the intricate complexity of the tested systems and oh-so-delicate analytical balances sustained throughout the trials.</w:t>
      </w:r>
    </w:p>
    <w:p>
      <w:r>
        <w:t>Conclusion</w:t>
      </w:r>
    </w:p>
    <w:p>
      <w:r>
        <w:t>The myriad of tests undertaken within Report 1421 highlight the extensive possibilities for optimizing oil-based mixtures in various applications. Unraveling these physical and chemical narratives can bridge the next leap forward in novel formulations, promising multifunctional properties across industries.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