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Report_1506</w:t>
      </w:r>
    </w:p>
    <w:p>
      <w:r>
        <w:t>Introduction</w:t>
      </w:r>
    </w:p>
    <w:p>
      <w:r>
        <w:t>The comprehensive analysis presented in this report investigates the chemical and physical properties of various oil-based mixtures. Utilizing advanced instrumentation, we examine samples containing combinations of components such as Coconut Oil, Jojoba Oil, Beeswax, Cetyl Alcohol, Gum, Glycerin, and Vitamin E. The sophisticated analytical techniques employed include Mass Spectrometry, High-Performance Liquid Chromatography (HPLC), and Nuclear Magnetic Resonance (NMR) Spectroscopy, among others.</w:t>
      </w:r>
    </w:p>
    <w:p>
      <w:r>
        <w:t>Materials and Methods</w:t>
      </w:r>
    </w:p>
    <w:p>
      <w:r>
        <w:t>Instrumentation</w:t>
      </w:r>
    </w:p>
    <w:p>
      <w:r>
        <w:t>A wide range of instruments was utilized to derive meaningful results. Some of these are explained below:</w:t>
      </w:r>
    </w:p>
    <w:p>
      <w:r>
        <w:t>Other instruments employed include the Gas Chromatograph (GC-2010), X-Ray Diffractometer (XRD-6000), and Conductivity Meter (CM-215).</w:t>
      </w:r>
    </w:p>
    <w:p>
      <w:r>
        <w:t>Sample Preparation</w:t>
      </w:r>
    </w:p>
    <w:p>
      <w:r>
        <w:t>Each set of ingredients, for instance, ‘Jojoba Oil, Beeswax, Vitamin E’, was treated as a unique sample, carefully blended to ensure homogeneity before analysis.</w:t>
      </w:r>
    </w:p>
    <w:p>
      <w:r>
        <w:t>Observations and Measurements</w:t>
      </w:r>
    </w:p>
    <w:p>
      <w:r>
        <w:t>Table 1: Key Measurements and Observations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Oil Type</w:t>
            </w:r>
          </w:p>
        </w:tc>
        <w:tc>
          <w:tcPr>
            <w:tcW w:type="dxa" w:w="1440"/>
          </w:tcPr>
          <w:p>
            <w:pPr>
              <w:jc w:val="center"/>
            </w:pPr>
            <w:r>
              <w:rPr>
                <w:b/>
              </w:rPr>
              <w:t>Components</w:t>
            </w:r>
          </w:p>
        </w:tc>
        <w:tc>
          <w:tcPr>
            <w:tcW w:type="dxa" w:w="1440"/>
          </w:tcPr>
          <w:p>
            <w:pPr>
              <w:jc w:val="center"/>
            </w:pPr>
            <w:r>
              <w:rPr>
                <w:b/>
              </w:rPr>
              <w:t>Parameter</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Mass Spectrometer</w:t>
            </w:r>
          </w:p>
        </w:tc>
        <w:tc>
          <w:tcPr>
            <w:tcW w:type="dxa" w:w="1440"/>
          </w:tcPr>
          <w:p>
            <w:pPr>
              <w:jc w:val="center"/>
            </w:pPr>
            <w:r>
              <w:t>Coconut</w:t>
            </w:r>
          </w:p>
        </w:tc>
        <w:tc>
          <w:tcPr>
            <w:tcW w:type="dxa" w:w="1440"/>
          </w:tcPr>
          <w:p>
            <w:pPr>
              <w:jc w:val="center"/>
            </w:pPr>
            <w:r>
              <w:t>Beeswax</w:t>
            </w:r>
          </w:p>
        </w:tc>
        <w:tc>
          <w:tcPr>
            <w:tcW w:type="dxa" w:w="1440"/>
          </w:tcPr>
          <w:p>
            <w:pPr>
              <w:jc w:val="center"/>
            </w:pPr>
            <w:r>
              <w:t>m/z</w:t>
            </w:r>
          </w:p>
        </w:tc>
        <w:tc>
          <w:tcPr>
            <w:tcW w:type="dxa" w:w="1440"/>
          </w:tcPr>
          <w:p>
            <w:pPr>
              <w:jc w:val="center"/>
            </w:pPr>
            <w:r>
              <w:t>1520.0</w:t>
            </w:r>
          </w:p>
        </w:tc>
        <w:tc>
          <w:tcPr>
            <w:tcW w:type="dxa" w:w="1440"/>
          </w:tcPr>
          <w:p>
            <w:pPr>
              <w:jc w:val="center"/>
            </w:pPr>
            <w:r>
              <w:t>m/z</w:t>
            </w:r>
          </w:p>
        </w:tc>
      </w:tr>
      <w:tr>
        <w:tc>
          <w:tcPr>
            <w:tcW w:type="dxa" w:w="1440"/>
          </w:tcPr>
          <w:p>
            <w:pPr>
              <w:jc w:val="center"/>
            </w:pPr>
            <w:r>
              <w:t>HPLC System</w:t>
            </w:r>
          </w:p>
        </w:tc>
        <w:tc>
          <w:tcPr>
            <w:tcW w:type="dxa" w:w="1440"/>
          </w:tcPr>
          <w:p>
            <w:pPr>
              <w:jc w:val="center"/>
            </w:pPr>
            <w:r>
              <w:t>Coconut</w:t>
            </w:r>
          </w:p>
        </w:tc>
        <w:tc>
          <w:tcPr>
            <w:tcW w:type="dxa" w:w="1440"/>
          </w:tcPr>
          <w:p>
            <w:pPr>
              <w:jc w:val="center"/>
            </w:pPr>
            <w:r>
              <w:t>Cetyl Alcohol+Glycerin</w:t>
            </w:r>
          </w:p>
        </w:tc>
        <w:tc>
          <w:tcPr>
            <w:tcW w:type="dxa" w:w="1440"/>
          </w:tcPr>
          <w:p>
            <w:pPr>
              <w:jc w:val="center"/>
            </w:pPr>
            <w:r>
              <w:t>Concentration</w:t>
            </w:r>
          </w:p>
        </w:tc>
        <w:tc>
          <w:tcPr>
            <w:tcW w:type="dxa" w:w="1440"/>
          </w:tcPr>
          <w:p>
            <w:pPr>
              <w:jc w:val="center"/>
            </w:pPr>
            <w:r>
              <w:t>780.0</w:t>
            </w:r>
          </w:p>
        </w:tc>
        <w:tc>
          <w:tcPr>
            <w:tcW w:type="dxa" w:w="1440"/>
          </w:tcPr>
          <w:p>
            <w:pPr>
              <w:jc w:val="center"/>
            </w:pPr>
            <w:r>
              <w:t>mg/L</w:t>
            </w:r>
          </w:p>
        </w:tc>
      </w:tr>
      <w:tr>
        <w:tc>
          <w:tcPr>
            <w:tcW w:type="dxa" w:w="1440"/>
          </w:tcPr>
          <w:p>
            <w:pPr>
              <w:jc w:val="center"/>
            </w:pPr>
            <w:r>
              <w:t>NMR Spectrometer</w:t>
            </w:r>
          </w:p>
        </w:tc>
        <w:tc>
          <w:tcPr>
            <w:tcW w:type="dxa" w:w="1440"/>
          </w:tcPr>
          <w:p>
            <w:pPr>
              <w:jc w:val="center"/>
            </w:pPr>
            <w:r>
              <w:t>Jojoba</w:t>
            </w:r>
          </w:p>
        </w:tc>
        <w:tc>
          <w:tcPr>
            <w:tcW w:type="dxa" w:w="1440"/>
          </w:tcPr>
          <w:p>
            <w:pPr>
              <w:jc w:val="center"/>
            </w:pPr>
            <w:r>
              <w:t>Beeswax+Vitamin E</w:t>
            </w:r>
          </w:p>
        </w:tc>
        <w:tc>
          <w:tcPr>
            <w:tcW w:type="dxa" w:w="1440"/>
          </w:tcPr>
          <w:p>
            <w:pPr>
              <w:jc w:val="center"/>
            </w:pPr>
            <w:r>
              <w:t>Concentration</w:t>
            </w:r>
          </w:p>
        </w:tc>
        <w:tc>
          <w:tcPr>
            <w:tcW w:type="dxa" w:w="1440"/>
          </w:tcPr>
          <w:p>
            <w:pPr>
              <w:jc w:val="center"/>
            </w:pPr>
            <w:r>
              <w:t>15.0</w:t>
            </w:r>
          </w:p>
        </w:tc>
        <w:tc>
          <w:tcPr>
            <w:tcW w:type="dxa" w:w="1440"/>
          </w:tcPr>
          <w:p>
            <w:pPr>
              <w:jc w:val="center"/>
            </w:pPr>
            <w:r>
              <w:t>ppm</w:t>
            </w:r>
          </w:p>
        </w:tc>
      </w:tr>
      <w:tr>
        <w:tc>
          <w:tcPr>
            <w:tcW w:type="dxa" w:w="1440"/>
          </w:tcPr>
          <w:p>
            <w:pPr>
              <w:jc w:val="center"/>
            </w:pPr>
            <w:r>
              <w:t>Viscometer</w:t>
            </w:r>
          </w:p>
        </w:tc>
        <w:tc>
          <w:tcPr>
            <w:tcW w:type="dxa" w:w="1440"/>
          </w:tcPr>
          <w:p>
            <w:pPr>
              <w:jc w:val="center"/>
            </w:pPr>
            <w:r>
              <w:t>Almond</w:t>
            </w:r>
          </w:p>
        </w:tc>
        <w:tc>
          <w:tcPr>
            <w:tcW w:type="dxa" w:w="1440"/>
          </w:tcPr>
          <w:p>
            <w:pPr>
              <w:jc w:val="center"/>
            </w:pPr>
            <w:r>
              <w:t>Cetyl Alcohol</w:t>
            </w:r>
          </w:p>
        </w:tc>
        <w:tc>
          <w:tcPr>
            <w:tcW w:type="dxa" w:w="1440"/>
          </w:tcPr>
          <w:p>
            <w:pPr>
              <w:jc w:val="center"/>
            </w:pPr>
            <w:r>
              <w:t>Viscosity</w:t>
            </w:r>
          </w:p>
        </w:tc>
        <w:tc>
          <w:tcPr>
            <w:tcW w:type="dxa" w:w="1440"/>
          </w:tcPr>
          <w:p>
            <w:pPr>
              <w:jc w:val="center"/>
            </w:pPr>
            <w:r>
              <w:t>7352.08</w:t>
            </w:r>
          </w:p>
        </w:tc>
        <w:tc>
          <w:tcPr>
            <w:tcW w:type="dxa" w:w="1440"/>
          </w:tcPr>
          <w:p>
            <w:pPr>
              <w:jc w:val="center"/>
            </w:pPr>
            <w:r>
              <w:t>cP</w:t>
            </w:r>
          </w:p>
        </w:tc>
      </w:tr>
      <w:tr>
        <w:tc>
          <w:tcPr>
            <w:tcW w:type="dxa" w:w="1440"/>
          </w:tcPr>
          <w:p>
            <w:pPr>
              <w:jc w:val="center"/>
            </w:pPr>
            <w:r>
              <w:t>Viscometer</w:t>
            </w:r>
          </w:p>
        </w:tc>
        <w:tc>
          <w:tcPr>
            <w:tcW w:type="dxa" w:w="1440"/>
          </w:tcPr>
          <w:p>
            <w:pPr>
              <w:jc w:val="center"/>
            </w:pPr>
            <w:r>
              <w:t>Almond</w:t>
            </w:r>
          </w:p>
        </w:tc>
        <w:tc>
          <w:tcPr>
            <w:tcW w:type="dxa" w:w="1440"/>
          </w:tcPr>
          <w:p>
            <w:pPr>
              <w:jc w:val="center"/>
            </w:pPr>
            <w:r>
              <w:t>Cetyl Alcohol</w:t>
            </w:r>
          </w:p>
        </w:tc>
        <w:tc>
          <w:tcPr>
            <w:tcW w:type="dxa" w:w="1440"/>
          </w:tcPr>
          <w:p>
            <w:pPr>
              <w:jc w:val="center"/>
            </w:pPr>
            <w:r>
              <w:t>Viscosity</w:t>
            </w:r>
          </w:p>
        </w:tc>
        <w:tc>
          <w:tcPr>
            <w:tcW w:type="dxa" w:w="1440"/>
          </w:tcPr>
          <w:p>
            <w:pPr>
              <w:jc w:val="center"/>
            </w:pPr>
            <w:r>
              <w:t>7277.68</w:t>
            </w:r>
          </w:p>
        </w:tc>
        <w:tc>
          <w:tcPr>
            <w:tcW w:type="dxa" w:w="1440"/>
          </w:tcPr>
          <w:p>
            <w:pPr>
              <w:jc w:val="center"/>
            </w:pPr>
            <w:r>
              <w:t>cP</w:t>
            </w:r>
          </w:p>
        </w:tc>
      </w:tr>
    </w:tbl>
    <w:p>
      <w:r>
        <w:t>Summary of Irrelevant Findings</w:t>
      </w:r>
    </w:p>
    <w:p>
      <w:r>
        <w:t>Despite the primary focus on specific mixtures, auxiliary investigations were inadvertently conducted. Unexpectedly, certain heat-related equipment anomalies led to the identification of unrelated compound traces.</w:t>
      </w:r>
    </w:p>
    <w:p>
      <w:r>
        <w:t>Complex Data Interpretations</w:t>
      </w:r>
    </w:p>
    <w:p>
      <w:r>
        <w:t>The spectroscopic data indicated complex intermolecular interactions, particularly within the Coconut Oil and Cetyl Alcohol mixtures. Jojoba Oil samples consistently exhibited unique structural motifs, reflecting synergistic effects induced by co-existing components, particularlyGumandVitamin E.</w:t>
      </w:r>
    </w:p>
    <w:p>
      <w:r>
        <w:t>Results and Discussion</w:t>
      </w:r>
    </w:p>
    <w:p>
      <w:r>
        <w:t>Key Results</w:t>
      </w:r>
    </w:p>
    <w:p>
      <w:r>
        <w:t>Mass Spectrometry (Coconut Oil + Beeswax): A significant peak at 1520 m/z suggests the presence of prominent molecular species, potentially affected by lipid chain interactions.</w:t>
      </w:r>
    </w:p>
    <w:p>
      <w:r>
        <w:t>HPLC Findings (Coconut Oil + Cetyl Alcohol + Glycerin): High concentration levels (780 mg/L) articulate the effective separation and identification of components.</w:t>
      </w:r>
    </w:p>
    <w:p>
      <w:r>
        <w:t>NMR (Jojoba Oil + Beeswax + Vitamin E): The presence of 15 ppm underlines the dynamic hydrogen distribution, essential for structural confirmations.</w:t>
      </w:r>
    </w:p>
    <w:p>
      <w:r>
        <w:t>Viscosity Analysis</w:t>
      </w:r>
    </w:p>
    <w:p>
      <w:r>
        <w:t>Viscosity measurements for Almond Oil exhibited disparities when combined with Cetyl Alcohol. The slightly varied results between 7352.08 cP and 7277.68 cP highlight subtle differences influenced by the sampling method or ambient conditions.</w:t>
      </w:r>
    </w:p>
    <w:p>
      <w:r>
        <w:t>Insightful Cross-Anomalies</w:t>
      </w:r>
    </w:p>
    <w:p>
      <w:r>
        <w:t>An anomaly was observed in the PCR amplification (Jojoba Oil, Beeswax, Vitamin E at 25 Ct) which is a typical threshold cycle indicative of specific amplimer interference or contamination.</w:t>
      </w:r>
    </w:p>
    <w:p>
      <w:r>
        <w:t>Conclusion</w:t>
      </w:r>
    </w:p>
    <w:p>
      <w:r>
        <w:t>This comprehensive analytical endeavor reveals a depth of intricate interactions in oil-based mixtures. From mass spectrometric insights to meticulous viscosity measurements, the results substantiate our understanding of the behavior and properties of these complex systems. Secondary investigations, although unplanned, offer additional perspectives warranting future research inquiries.</w:t>
      </w:r>
    </w:p>
    <w:p>
      <w:r>
        <w:t>Appendix</w:t>
      </w:r>
    </w:p>
    <w:p>
      <w:r>
        <w:t>Table 2: Additional Measurement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Configuration</w:t>
            </w:r>
          </w:p>
        </w:tc>
        <w:tc>
          <w:tcPr>
            <w:tcW w:type="dxa" w:w="1728"/>
          </w:tcPr>
          <w:p>
            <w:pPr>
              <w:jc w:val="center"/>
            </w:pPr>
            <w:r>
              <w:rPr>
                <w:b/>
              </w:rPr>
              <w:t>Oil Type</w:t>
            </w:r>
          </w:p>
        </w:tc>
        <w:tc>
          <w:tcPr>
            <w:tcW w:type="dxa" w:w="1728"/>
          </w:tcPr>
          <w:p>
            <w:pPr>
              <w:jc w:val="center"/>
            </w:pPr>
            <w:r>
              <w:rPr>
                <w:b/>
              </w:rPr>
              <w:t>Additional Components</w:t>
            </w:r>
          </w:p>
        </w:tc>
        <w:tc>
          <w:tcPr>
            <w:tcW w:type="dxa" w:w="1728"/>
          </w:tcPr>
          <w:p>
            <w:pPr>
              <w:jc w:val="center"/>
            </w:pPr>
            <w:r>
              <w:rPr>
                <w:b/>
              </w:rPr>
              <w:t>Temperature</w:t>
            </w:r>
          </w:p>
        </w:tc>
        <w:tc>
          <w:tcPr>
            <w:tcW w:type="dxa" w:w="1728"/>
          </w:tcPr>
          <w:p>
            <w:pPr>
              <w:jc w:val="center"/>
            </w:pPr>
            <w:r>
              <w:rPr>
                <w:b/>
              </w:rPr>
              <w:t>Measurement Unit</w:t>
            </w:r>
          </w:p>
        </w:tc>
      </w:tr>
      <w:tr>
        <w:tc>
          <w:tcPr>
            <w:tcW w:type="dxa" w:w="1728"/>
          </w:tcPr>
          <w:p>
            <w:pPr>
              <w:jc w:val="center"/>
            </w:pPr>
            <w:r>
              <w:t>Thermocycler</w:t>
            </w:r>
          </w:p>
        </w:tc>
        <w:tc>
          <w:tcPr>
            <w:tcW w:type="dxa" w:w="1728"/>
          </w:tcPr>
          <w:p>
            <w:pPr>
              <w:jc w:val="center"/>
            </w:pPr>
            <w:r>
              <w:t>Coconut</w:t>
            </w:r>
          </w:p>
        </w:tc>
        <w:tc>
          <w:tcPr>
            <w:tcW w:type="dxa" w:w="1728"/>
          </w:tcPr>
          <w:p>
            <w:pPr>
              <w:jc w:val="center"/>
            </w:pPr>
            <w:r>
              <w:t>Cetyl Alcohol</w:t>
            </w:r>
          </w:p>
        </w:tc>
        <w:tc>
          <w:tcPr>
            <w:tcW w:type="dxa" w:w="1728"/>
          </w:tcPr>
          <w:p>
            <w:pPr>
              <w:jc w:val="center"/>
            </w:pPr>
            <w:r>
              <w:t>85</w:t>
            </w:r>
          </w:p>
        </w:tc>
        <w:tc>
          <w:tcPr>
            <w:tcW w:type="dxa" w:w="1728"/>
          </w:tcPr>
          <w:p>
            <w:pPr>
              <w:jc w:val="center"/>
            </w:pPr>
            <w:r>
              <w:t>°C</w:t>
            </w:r>
          </w:p>
        </w:tc>
      </w:tr>
      <w:tr>
        <w:tc>
          <w:tcPr>
            <w:tcW w:type="dxa" w:w="1728"/>
          </w:tcPr>
          <w:p>
            <w:pPr>
              <w:jc w:val="center"/>
            </w:pPr>
            <w:r>
              <w:t>X-Ray Diffractometer</w:t>
            </w:r>
          </w:p>
        </w:tc>
        <w:tc>
          <w:tcPr>
            <w:tcW w:type="dxa" w:w="1728"/>
          </w:tcPr>
          <w:p>
            <w:pPr>
              <w:jc w:val="center"/>
            </w:pPr>
            <w:r>
              <w:t>Jojoba</w:t>
            </w:r>
          </w:p>
        </w:tc>
        <w:tc>
          <w:tcPr>
            <w:tcW w:type="dxa" w:w="1728"/>
          </w:tcPr>
          <w:p>
            <w:pPr>
              <w:jc w:val="center"/>
            </w:pPr>
            <w:r>
              <w:t>Cetyl Alcohol</w:t>
            </w:r>
          </w:p>
        </w:tc>
        <w:tc>
          <w:tcPr>
            <w:tcW w:type="dxa" w:w="1728"/>
          </w:tcPr>
          <w:p>
            <w:pPr>
              <w:jc w:val="center"/>
            </w:pPr>
            <w:r>
              <w:t>110</w:t>
            </w:r>
          </w:p>
        </w:tc>
        <w:tc>
          <w:tcPr>
            <w:tcW w:type="dxa" w:w="1728"/>
          </w:tcPr>
          <w:p>
            <w:pPr>
              <w:jc w:val="center"/>
            </w:pPr>
            <w:r>
              <w:t>°C</w:t>
            </w:r>
          </w:p>
        </w:tc>
      </w:tr>
      <w:tr>
        <w:tc>
          <w:tcPr>
            <w:tcW w:type="dxa" w:w="1728"/>
          </w:tcPr>
          <w:p>
            <w:pPr>
              <w:jc w:val="center"/>
            </w:pPr>
            <w:r>
              <w:t>Conductivity Analysis</w:t>
            </w:r>
          </w:p>
        </w:tc>
        <w:tc>
          <w:tcPr>
            <w:tcW w:type="dxa" w:w="1728"/>
          </w:tcPr>
          <w:p>
            <w:pPr>
              <w:jc w:val="center"/>
            </w:pPr>
            <w:r>
              <w:t>Coconut</w:t>
            </w:r>
          </w:p>
        </w:tc>
        <w:tc>
          <w:tcPr>
            <w:tcW w:type="dxa" w:w="1728"/>
          </w:tcPr>
          <w:p>
            <w:pPr>
              <w:jc w:val="center"/>
            </w:pPr>
            <w:r>
              <w:t>Gum</w:t>
            </w:r>
          </w:p>
        </w:tc>
        <w:tc>
          <w:tcPr>
            <w:tcW w:type="dxa" w:w="1728"/>
          </w:tcPr>
          <w:p>
            <w:pPr>
              <w:jc w:val="center"/>
            </w:pPr>
            <w:r>
              <w:t>1200</w:t>
            </w:r>
          </w:p>
        </w:tc>
        <w:tc>
          <w:tcPr>
            <w:tcW w:type="dxa" w:w="1728"/>
          </w:tcPr>
          <w:p>
            <w:pPr>
              <w:jc w:val="center"/>
            </w:pPr>
            <w:r>
              <w:t>uS/cm</w:t>
            </w:r>
          </w:p>
        </w:tc>
      </w:tr>
      <w:tr>
        <w:tc>
          <w:tcPr>
            <w:tcW w:type="dxa" w:w="1728"/>
          </w:tcPr>
          <w:p>
            <w:pPr>
              <w:jc w:val="center"/>
            </w:pPr>
            <w:r>
              <w:t>Ion Chromatography</w:t>
            </w:r>
          </w:p>
        </w:tc>
        <w:tc>
          <w:tcPr>
            <w:tcW w:type="dxa" w:w="1728"/>
          </w:tcPr>
          <w:p>
            <w:pPr>
              <w:jc w:val="center"/>
            </w:pPr>
            <w:r>
              <w:t>Coconut</w:t>
            </w:r>
          </w:p>
        </w:tc>
        <w:tc>
          <w:tcPr>
            <w:tcW w:type="dxa" w:w="1728"/>
          </w:tcPr>
          <w:p>
            <w:pPr>
              <w:jc w:val="center"/>
            </w:pPr>
            <w:r>
              <w:t>Cetyl Alcohol</w:t>
            </w:r>
          </w:p>
        </w:tc>
        <w:tc>
          <w:tcPr>
            <w:tcW w:type="dxa" w:w="1728"/>
          </w:tcPr>
          <w:p>
            <w:pPr>
              <w:jc w:val="center"/>
            </w:pPr>
            <w:r>
              <w:t>50</w:t>
            </w:r>
          </w:p>
        </w:tc>
        <w:tc>
          <w:tcPr>
            <w:tcW w:type="dxa" w:w="1728"/>
          </w:tcPr>
          <w:p>
            <w:pPr>
              <w:jc w:val="center"/>
            </w:pPr>
            <w:r>
              <w:t>mM</w:t>
            </w:r>
          </w:p>
        </w:tc>
      </w:tr>
    </w:tbl>
    <w:p>
      <w:r>
        <w:t>This report underscores the multifaceted nature of advanced analytical chemistry and the profound insights achievable through state-of-the-art laboratory instrumentation.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