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Introduction</w:t>
      </w:r>
    </w:p>
    <w:p>
      <w:r>
        <w:t>The objective of this report is to analyze various cosmetic ingredient mixtures for their physical and chemical properties using multiple analytical techniques. Each sample was treated as a composite of the listed materials and subjected to specific tests to determine pH, viscosity, rheological behavior, molecular interaction, and other attributes. The blends included combinations of Jojoba Oil, Almond Oil, Cetyl Alcohol, Glycerin, Vitamin E, Beeswax, and Gum.</w:t>
      </w:r>
    </w:p>
    <w:p>
      <w:r>
        <w:t>Apparatus and Methods</w:t>
      </w:r>
    </w:p>
    <w:p>
      <w:r>
        <w:t>Instruments Employed:</w:t>
      </w:r>
    </w:p>
    <w:p>
      <w:r>
        <w:t>Sample Analysis</w:t>
      </w:r>
    </w:p>
    <w:p>
      <w:r>
        <w:t>Interestingly, one outlier reading was noted for the Jojoba Oil-only mixture in a viscometric study.</w:t>
      </w:r>
    </w:p>
    <w:p>
      <w:r>
        <w:t>Observations and Data</w:t>
      </w:r>
    </w:p>
    <w:p>
      <w:r>
        <w:t>pH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pH Reading</w:t>
            </w:r>
          </w:p>
        </w:tc>
        <w:tc>
          <w:tcPr>
            <w:tcW w:type="dxa" w:w="2880"/>
          </w:tcPr>
          <w:p>
            <w:pPr>
              <w:jc w:val="center"/>
            </w:pPr>
            <w:r>
              <w:rPr>
                <w:b/>
              </w:rPr>
              <w:t>Extra Information</w:t>
            </w:r>
          </w:p>
        </w:tc>
      </w:tr>
      <w:tr>
        <w:tc>
          <w:tcPr>
            <w:tcW w:type="dxa" w:w="2880"/>
          </w:tcPr>
          <w:p>
            <w:pPr>
              <w:jc w:val="center"/>
            </w:pPr>
            <w:r>
              <w:t>Jojoba Oil, Cetyl Alcohol, Glycerin</w:t>
            </w:r>
          </w:p>
        </w:tc>
        <w:tc>
          <w:tcPr>
            <w:tcW w:type="dxa" w:w="2880"/>
          </w:tcPr>
          <w:p>
            <w:pPr>
              <w:jc w:val="center"/>
            </w:pPr>
            <w:r>
              <w:t>7</w:t>
            </w:r>
          </w:p>
        </w:tc>
        <w:tc>
          <w:tcPr>
            <w:tcW w:type="dxa" w:w="2880"/>
          </w:tcPr>
          <w:p>
            <w:pPr>
              <w:jc w:val="center"/>
            </w:pPr>
            <w:r>
              <w:t>Neutral pH suitable for skin products</w:t>
            </w:r>
          </w:p>
        </w:tc>
      </w:tr>
    </w:tbl>
    <w:p>
      <w:r>
        <w:t>The pH of the jojoba oil mixture with Cetyl Alcohol and Glycerin was determined to be neutral, indicating stability.</w:t>
      </w:r>
    </w:p>
    <w:p>
      <w:r>
        <w:t>Rheometry and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Rheometric Viscosity</w:t>
            </w:r>
          </w:p>
        </w:tc>
        <w:tc>
          <w:tcPr>
            <w:tcW w:type="dxa" w:w="2160"/>
          </w:tcPr>
          <w:p>
            <w:pPr>
              <w:jc w:val="center"/>
            </w:pPr>
            <w:r>
              <w:rPr>
                <w:b/>
              </w:rPr>
              <w:t>Rheometer Reading (Pa-s)</w:t>
            </w:r>
          </w:p>
        </w:tc>
        <w:tc>
          <w:tcPr>
            <w:tcW w:type="dxa" w:w="2160"/>
          </w:tcPr>
          <w:p>
            <w:pPr>
              <w:jc w:val="center"/>
            </w:pPr>
            <w:r>
              <w:rPr>
                <w:b/>
              </w:rPr>
              <w:t>Viscometer Reading (cP)</w:t>
            </w:r>
          </w:p>
        </w:tc>
        <w:tc>
          <w:tcPr>
            <w:tcW w:type="dxa" w:w="2160"/>
          </w:tcPr>
          <w:p>
            <w:pPr>
              <w:jc w:val="center"/>
            </w:pPr>
            <w:r>
              <w:rPr>
                <w:b/>
              </w:rPr>
              <w:t>Documentation</w:t>
            </w:r>
          </w:p>
        </w:tc>
      </w:tr>
      <w:tr>
        <w:tc>
          <w:tcPr>
            <w:tcW w:type="dxa" w:w="2160"/>
          </w:tcPr>
          <w:p>
            <w:pPr>
              <w:jc w:val="center"/>
            </w:pPr>
            <w:r>
              <w:t>Almond Oil, Gum, Glycerin</w:t>
            </w:r>
          </w:p>
        </w:tc>
        <w:tc>
          <w:tcPr>
            <w:tcW w:type="dxa" w:w="2160"/>
          </w:tcPr>
          <w:p>
            <w:pPr>
              <w:jc w:val="center"/>
            </w:pPr>
            <w:r>
              <w:t>450.0</w:t>
            </w:r>
          </w:p>
        </w:tc>
        <w:tc>
          <w:tcPr>
            <w:tcW w:type="dxa" w:w="2160"/>
          </w:tcPr>
          <w:p>
            <w:pPr>
              <w:jc w:val="center"/>
            </w:pPr>
            <w:r>
              <w:t>nan</w:t>
            </w:r>
          </w:p>
        </w:tc>
        <w:tc>
          <w:tcPr>
            <w:tcW w:type="dxa" w:w="2160"/>
          </w:tcPr>
          <w:p>
            <w:pPr>
              <w:jc w:val="center"/>
            </w:pPr>
            <w:r>
              <w:t>Experiment with varying shear rates exhibited stability.</w:t>
            </w:r>
          </w:p>
        </w:tc>
      </w:tr>
      <w:tr>
        <w:tc>
          <w:tcPr>
            <w:tcW w:type="dxa" w:w="2160"/>
          </w:tcPr>
          <w:p>
            <w:pPr>
              <w:jc w:val="center"/>
            </w:pPr>
            <w:r>
              <w:t>Jojoba Oil, Cetyl Alcohol, Glycerin</w:t>
            </w:r>
          </w:p>
        </w:tc>
        <w:tc>
          <w:tcPr>
            <w:tcW w:type="dxa" w:w="2160"/>
          </w:tcPr>
          <w:p>
            <w:pPr>
              <w:jc w:val="center"/>
            </w:pPr>
            <w:r>
              <w:t>nan</w:t>
            </w:r>
          </w:p>
        </w:tc>
        <w:tc>
          <w:tcPr>
            <w:tcW w:type="dxa" w:w="2160"/>
          </w:tcPr>
          <w:p>
            <w:pPr>
              <w:jc w:val="center"/>
            </w:pPr>
            <w:r>
              <w:t>2806.64</w:t>
            </w:r>
          </w:p>
        </w:tc>
        <w:tc>
          <w:tcPr>
            <w:tcW w:type="dxa" w:w="2160"/>
          </w:tcPr>
          <w:p>
            <w:pPr>
              <w:jc w:val="center"/>
            </w:pPr>
            <w:r>
              <w:t>Slight consistency changes noted over periods.</w:t>
            </w:r>
          </w:p>
        </w:tc>
      </w:tr>
      <w:tr>
        <w:tc>
          <w:tcPr>
            <w:tcW w:type="dxa" w:w="2160"/>
          </w:tcPr>
          <w:p>
            <w:pPr>
              <w:jc w:val="center"/>
            </w:pPr>
            <w:r>
              <w:t>Jojoba Oil</w:t>
            </w:r>
          </w:p>
        </w:tc>
        <w:tc>
          <w:tcPr>
            <w:tcW w:type="dxa" w:w="2160"/>
          </w:tcPr>
          <w:p>
            <w:pPr>
              <w:jc w:val="center"/>
            </w:pPr>
            <w:r>
              <w:t>nan</w:t>
            </w:r>
          </w:p>
        </w:tc>
        <w:tc>
          <w:tcPr>
            <w:tcW w:type="dxa" w:w="2160"/>
          </w:tcPr>
          <w:p>
            <w:pPr>
              <w:jc w:val="center"/>
            </w:pPr>
            <w:r>
              <w:t>2598.35</w:t>
            </w:r>
          </w:p>
        </w:tc>
        <w:tc>
          <w:tcPr>
            <w:tcW w:type="dxa" w:w="2160"/>
          </w:tcPr>
          <w:p>
            <w:pPr>
              <w:jc w:val="center"/>
            </w:pPr>
            <w:r>
              <w:t>Outlier in comparison with additional components.</w:t>
            </w:r>
          </w:p>
        </w:tc>
      </w:tr>
    </w:tbl>
    <w:p>
      <w:r>
        <w:t>Notably, the presence of gums integrated with almonds significantly altered the rheological profile.</w:t>
      </w:r>
    </w:p>
    <w:p>
      <w:r>
        <w:t>NMR and Molecular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NMR Shift (ppm)</w:t>
            </w:r>
          </w:p>
        </w:tc>
        <w:tc>
          <w:tcPr>
            <w:tcW w:type="dxa" w:w="2880"/>
          </w:tcPr>
          <w:p>
            <w:pPr>
              <w:jc w:val="center"/>
            </w:pPr>
            <w:r>
              <w:rPr>
                <w:b/>
              </w:rPr>
              <w:t>Molecular Insight</w:t>
            </w:r>
          </w:p>
        </w:tc>
      </w:tr>
      <w:tr>
        <w:tc>
          <w:tcPr>
            <w:tcW w:type="dxa" w:w="2880"/>
          </w:tcPr>
          <w:p>
            <w:pPr>
              <w:jc w:val="center"/>
            </w:pPr>
            <w:r>
              <w:t>Jojoba Oil, Vitamin E</w:t>
            </w:r>
          </w:p>
        </w:tc>
        <w:tc>
          <w:tcPr>
            <w:tcW w:type="dxa" w:w="2880"/>
          </w:tcPr>
          <w:p>
            <w:pPr>
              <w:jc w:val="center"/>
            </w:pPr>
            <w:r>
              <w:t>8</w:t>
            </w:r>
          </w:p>
        </w:tc>
        <w:tc>
          <w:tcPr>
            <w:tcW w:type="dxa" w:w="2880"/>
          </w:tcPr>
          <w:p>
            <w:pPr>
              <w:jc w:val="center"/>
            </w:pPr>
            <w:r>
              <w:t>Indicates significant hydrogen bonding potential.</w:t>
            </w:r>
          </w:p>
        </w:tc>
      </w:tr>
    </w:tbl>
    <w:p>
      <w:r>
        <w:t>X-Ray Diffraction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Composition</w:t>
            </w:r>
          </w:p>
        </w:tc>
        <w:tc>
          <w:tcPr>
            <w:tcW w:type="dxa" w:w="2880"/>
          </w:tcPr>
          <w:p>
            <w:pPr>
              <w:jc w:val="center"/>
            </w:pPr>
            <w:r>
              <w:rPr>
                <w:b/>
              </w:rPr>
              <w:t>Crystal Phase Observed at Temperature (°C)</w:t>
            </w:r>
          </w:p>
        </w:tc>
        <w:tc>
          <w:tcPr>
            <w:tcW w:type="dxa" w:w="2880"/>
          </w:tcPr>
          <w:p>
            <w:pPr>
              <w:jc w:val="center"/>
            </w:pPr>
            <w:r>
              <w:rPr>
                <w:b/>
              </w:rPr>
              <w:t>Observations</w:t>
            </w:r>
          </w:p>
        </w:tc>
      </w:tr>
      <w:tr>
        <w:tc>
          <w:tcPr>
            <w:tcW w:type="dxa" w:w="2880"/>
          </w:tcPr>
          <w:p>
            <w:pPr>
              <w:jc w:val="center"/>
            </w:pPr>
            <w:r>
              <w:t>Almond Oil, Cetyl Alcohol, Vitamin E</w:t>
            </w:r>
          </w:p>
        </w:tc>
        <w:tc>
          <w:tcPr>
            <w:tcW w:type="dxa" w:w="2880"/>
          </w:tcPr>
          <w:p>
            <w:pPr>
              <w:jc w:val="center"/>
            </w:pPr>
            <w:r>
              <w:t>120</w:t>
            </w:r>
          </w:p>
        </w:tc>
        <w:tc>
          <w:tcPr>
            <w:tcW w:type="dxa" w:w="2880"/>
          </w:tcPr>
          <w:p>
            <w:pPr>
              <w:jc w:val="center"/>
            </w:pPr>
            <w:r>
              <w:t>Unanticipated crystalline peaks noted.</w:t>
            </w:r>
          </w:p>
        </w:tc>
      </w:tr>
    </w:tbl>
    <w:p>
      <w:r>
        <w:t>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LC Concentration (ug/mL)</w:t>
            </w:r>
          </w:p>
        </w:tc>
        <w:tc>
          <w:tcPr>
            <w:tcW w:type="dxa" w:w="2160"/>
          </w:tcPr>
          <w:p>
            <w:pPr>
              <w:jc w:val="center"/>
            </w:pPr>
            <w:r>
              <w:rPr>
                <w:b/>
              </w:rPr>
              <w:t>Ion Concentration (mM)</w:t>
            </w:r>
          </w:p>
        </w:tc>
        <w:tc>
          <w:tcPr>
            <w:tcW w:type="dxa" w:w="2160"/>
          </w:tcPr>
          <w:p>
            <w:pPr>
              <w:jc w:val="center"/>
            </w:pPr>
            <w:r>
              <w:rPr>
                <w:b/>
              </w:rPr>
              <w:t>Commentary</w:t>
            </w:r>
          </w:p>
        </w:tc>
      </w:tr>
      <w:tr>
        <w:tc>
          <w:tcPr>
            <w:tcW w:type="dxa" w:w="2160"/>
          </w:tcPr>
          <w:p>
            <w:pPr>
              <w:jc w:val="center"/>
            </w:pPr>
            <w:r>
              <w:t>Jojoba Oil, Beeswax, Glycerin</w:t>
            </w:r>
          </w:p>
        </w:tc>
        <w:tc>
          <w:tcPr>
            <w:tcW w:type="dxa" w:w="2160"/>
          </w:tcPr>
          <w:p>
            <w:pPr>
              <w:jc w:val="center"/>
            </w:pPr>
            <w:r>
              <w:t>250</w:t>
            </w:r>
          </w:p>
        </w:tc>
        <w:tc>
          <w:tcPr>
            <w:tcW w:type="dxa" w:w="2160"/>
          </w:tcPr>
          <w:p>
            <w:pPr>
              <w:jc w:val="center"/>
            </w:pPr>
            <w:r>
              <w:t>-</w:t>
            </w:r>
          </w:p>
        </w:tc>
        <w:tc>
          <w:tcPr>
            <w:tcW w:type="dxa" w:w="2160"/>
          </w:tcPr>
          <w:p>
            <w:pPr>
              <w:jc w:val="center"/>
            </w:pPr>
            <w:r>
              <w:t>Solvent peaks distinguished with relative ease.</w:t>
            </w:r>
          </w:p>
        </w:tc>
      </w:tr>
      <w:tr>
        <w:tc>
          <w:tcPr>
            <w:tcW w:type="dxa" w:w="2160"/>
          </w:tcPr>
          <w:p>
            <w:pPr>
              <w:jc w:val="center"/>
            </w:pPr>
            <w:r>
              <w:t>Almond Oil, Gum</w:t>
            </w:r>
          </w:p>
        </w:tc>
        <w:tc>
          <w:tcPr>
            <w:tcW w:type="dxa" w:w="2160"/>
          </w:tcPr>
          <w:p>
            <w:pPr>
              <w:jc w:val="center"/>
            </w:pPr>
            <w:r>
              <w:t>-</w:t>
            </w:r>
          </w:p>
        </w:tc>
        <w:tc>
          <w:tcPr>
            <w:tcW w:type="dxa" w:w="2160"/>
          </w:tcPr>
          <w:p>
            <w:pPr>
              <w:jc w:val="center"/>
            </w:pPr>
            <w:r>
              <w:t>50</w:t>
            </w:r>
          </w:p>
        </w:tc>
        <w:tc>
          <w:tcPr>
            <w:tcW w:type="dxa" w:w="2160"/>
          </w:tcPr>
          <w:p>
            <w:pPr>
              <w:jc w:val="center"/>
            </w:pPr>
            <w:r>
              <w:t>High ion flux indicative of compositional consistency.</w:t>
            </w:r>
          </w:p>
        </w:tc>
      </w:tr>
    </w:tbl>
    <w:p>
      <w:r>
        <w:t>Spectrometric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Composition</w:t>
            </w:r>
          </w:p>
        </w:tc>
        <w:tc>
          <w:tcPr>
            <w:tcW w:type="dxa" w:w="2880"/>
          </w:tcPr>
          <w:p>
            <w:pPr>
              <w:jc w:val="center"/>
            </w:pPr>
            <w:r>
              <w:rPr>
                <w:b/>
              </w:rPr>
              <w:t>Wavelength (nm)</w:t>
            </w:r>
          </w:p>
        </w:tc>
        <w:tc>
          <w:tcPr>
            <w:tcW w:type="dxa" w:w="2880"/>
          </w:tcPr>
          <w:p>
            <w:pPr>
              <w:jc w:val="center"/>
            </w:pPr>
            <w:r>
              <w:rPr>
                <w:b/>
              </w:rPr>
              <w:t>Additional Notes</w:t>
            </w:r>
          </w:p>
        </w:tc>
      </w:tr>
      <w:tr>
        <w:tc>
          <w:tcPr>
            <w:tcW w:type="dxa" w:w="2880"/>
          </w:tcPr>
          <w:p>
            <w:pPr>
              <w:jc w:val="center"/>
            </w:pPr>
            <w:r>
              <w:t>Jojoba Oil, Cetyl Alcohol, Glycerin</w:t>
            </w:r>
          </w:p>
        </w:tc>
        <w:tc>
          <w:tcPr>
            <w:tcW w:type="dxa" w:w="2880"/>
          </w:tcPr>
          <w:p>
            <w:pPr>
              <w:jc w:val="center"/>
            </w:pPr>
            <w:r>
              <w:t>700</w:t>
            </w:r>
          </w:p>
        </w:tc>
        <w:tc>
          <w:tcPr>
            <w:tcW w:type="dxa" w:w="2880"/>
          </w:tcPr>
          <w:p>
            <w:pPr>
              <w:jc w:val="center"/>
            </w:pPr>
            <w:r>
              <w:t>Peak intensity suggests optically active components.</w:t>
            </w:r>
          </w:p>
        </w:tc>
      </w:tr>
    </w:tbl>
    <w:p>
      <w:r>
        <w:t>Results and Discussion</w:t>
      </w:r>
    </w:p>
    <w:p>
      <w:r>
        <w:t>Through the array of analyses performed, several composite behaviors were noted. The neutral pH and significant viscosity reflected in the jojoba oil blend underline its potential as an emollient base for further formulation. The rheological behavior showcased by the almond oil indicates synergism between its constituents that could be harnessed for creating stable emulsions.</w:t>
      </w:r>
    </w:p>
    <w:p>
      <w:r>
        <w:t>Furthermore, the molecular interactions as evidenced by NMR and XRD assessments point towards potential for antioxidant inclusion, benefiting product longevity. The chromatography results underline the distinct separation profiles which may aid in future ingredient isolation strategies.</w:t>
      </w:r>
    </w:p>
    <w:p>
      <w:r>
        <w:t>Conclusion</w:t>
      </w:r>
    </w:p>
    <w:p>
      <w:r>
        <w:t>This comprehensive study delineates distinct physical and chemical behaviors amongst cosmetic ingredient mixtures, augmenting potential applications in skincare formulations. Further exploration into specific stability indices and long-term storage implications is recommended to fully exploit these findings into consumer-ready products.</w:t>
      </w:r>
    </w:p>
    <w:p>
      <w:r>
        <w:t>Miscellaneous Notes (Irrelevant Sections)</w:t>
      </w:r>
    </w:p>
    <w:p>
      <w:r>
        <w:t>This report encapsulates the nuanced analysis of multifaceted mixtures, offering insights pivotal for advancing cosmetic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