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Complex Mixtures</w:t>
      </w:r>
    </w:p>
    <w:p>
      <w:r>
        <w:t>Report ID:1587Date:[Today's Date]Laboratory Technician:Dr. Alex Morgan</w:t>
      </w:r>
    </w:p>
    <w:p>
      <w:r>
        <w:t>Introduction</w:t>
      </w:r>
    </w:p>
    <w:p>
      <w:r>
        <w:t>The purpose of this report is to evaluate various mixtures of oils and additives using a diverse range of analytical instruments. The data was collected to identify the unique properties and interactions within these mixtures. Each mixture consisted of oils such as jojoba, coconut, and almond, combined with additional substances like beeswax, cetyl alcohol, gum, glycerin, and Vitamin E. The testing parameters were meticulously chosen to provide comprehensive insights into each sample's properties.</w:t>
      </w:r>
    </w:p>
    <w:p>
      <w:r>
        <w:t>Table 1: Instrumentation and Primary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Combination</w:t>
            </w:r>
          </w:p>
        </w:tc>
        <w:tc>
          <w:tcPr>
            <w:tcW w:type="dxa" w:w="2160"/>
          </w:tcPr>
          <w:p>
            <w:pPr>
              <w:jc w:val="center"/>
            </w:pPr>
            <w:r>
              <w:rPr>
                <w:b/>
              </w:rPr>
              <w:t>Key Finding</w:t>
            </w:r>
          </w:p>
        </w:tc>
        <w:tc>
          <w:tcPr>
            <w:tcW w:type="dxa" w:w="2160"/>
          </w:tcPr>
          <w:p>
            <w:pPr>
              <w:jc w:val="center"/>
            </w:pPr>
            <w:r>
              <w:rPr>
                <w:b/>
              </w:rPr>
              <w:t>Observed Phenomenon</w:t>
            </w:r>
          </w:p>
        </w:tc>
      </w:tr>
      <w:tr>
        <w:tc>
          <w:tcPr>
            <w:tcW w:type="dxa" w:w="2160"/>
          </w:tcPr>
          <w:p>
            <w:pPr>
              <w:jc w:val="center"/>
            </w:pPr>
            <w:r>
              <w:t>Liquid Chromatograph LC-400</w:t>
            </w:r>
          </w:p>
        </w:tc>
        <w:tc>
          <w:tcPr>
            <w:tcW w:type="dxa" w:w="2160"/>
          </w:tcPr>
          <w:p>
            <w:pPr>
              <w:jc w:val="center"/>
            </w:pPr>
            <w:r>
              <w:t>Jojoba Oil, Gum</w:t>
            </w:r>
          </w:p>
        </w:tc>
        <w:tc>
          <w:tcPr>
            <w:tcW w:type="dxa" w:w="2160"/>
          </w:tcPr>
          <w:p>
            <w:pPr>
              <w:jc w:val="center"/>
            </w:pPr>
            <w:r>
              <w:t>320 ug/mL concentration</w:t>
            </w:r>
          </w:p>
        </w:tc>
        <w:tc>
          <w:tcPr>
            <w:tcW w:type="dxa" w:w="2160"/>
          </w:tcPr>
          <w:p>
            <w:pPr>
              <w:jc w:val="center"/>
            </w:pPr>
            <w:r>
              <w:t>High solubility observed</w:t>
            </w:r>
          </w:p>
        </w:tc>
      </w:tr>
      <w:tr>
        <w:tc>
          <w:tcPr>
            <w:tcW w:type="dxa" w:w="2160"/>
          </w:tcPr>
          <w:p>
            <w:pPr>
              <w:jc w:val="center"/>
            </w:pPr>
            <w:r>
              <w:t>nan</w:t>
            </w:r>
          </w:p>
        </w:tc>
        <w:tc>
          <w:tcPr>
            <w:tcW w:type="dxa" w:w="2160"/>
          </w:tcPr>
          <w:p>
            <w:pPr>
              <w:jc w:val="center"/>
            </w:pPr>
            <w:r>
              <w:t>Coconut Oil</w:t>
            </w:r>
          </w:p>
        </w:tc>
        <w:tc>
          <w:tcPr>
            <w:tcW w:type="dxa" w:w="2160"/>
          </w:tcPr>
          <w:p>
            <w:pPr>
              <w:jc w:val="center"/>
            </w:pPr>
            <w:r>
              <w:t>15 ug/mL base level</w:t>
            </w:r>
          </w:p>
        </w:tc>
        <w:tc>
          <w:tcPr>
            <w:tcW w:type="dxa" w:w="2160"/>
          </w:tcPr>
          <w:p>
            <w:pPr>
              <w:jc w:val="center"/>
            </w:pPr>
            <w:r>
              <w:t>Rapid phase separation</w:t>
            </w:r>
          </w:p>
        </w:tc>
      </w:tr>
      <w:tr>
        <w:tc>
          <w:tcPr>
            <w:tcW w:type="dxa" w:w="2160"/>
          </w:tcPr>
          <w:p>
            <w:pPr>
              <w:jc w:val="center"/>
            </w:pPr>
            <w:r>
              <w:t>X-Ray Diffractometer XRD-6000</w:t>
            </w:r>
          </w:p>
        </w:tc>
        <w:tc>
          <w:tcPr>
            <w:tcW w:type="dxa" w:w="2160"/>
          </w:tcPr>
          <w:p>
            <w:pPr>
              <w:jc w:val="center"/>
            </w:pPr>
            <w:r>
              <w:t>Coconut Oil, Gum, Vitamin E</w:t>
            </w:r>
          </w:p>
        </w:tc>
        <w:tc>
          <w:tcPr>
            <w:tcW w:type="dxa" w:w="2160"/>
          </w:tcPr>
          <w:p>
            <w:pPr>
              <w:jc w:val="center"/>
            </w:pPr>
            <w:r>
              <w:t>80°C crystallization point</w:t>
            </w:r>
          </w:p>
        </w:tc>
        <w:tc>
          <w:tcPr>
            <w:tcW w:type="dxa" w:w="2160"/>
          </w:tcPr>
          <w:p>
            <w:pPr>
              <w:jc w:val="center"/>
            </w:pPr>
            <w:r>
              <w:t>Stable crystalline phase</w:t>
            </w:r>
          </w:p>
        </w:tc>
      </w:tr>
      <w:tr>
        <w:tc>
          <w:tcPr>
            <w:tcW w:type="dxa" w:w="2160"/>
          </w:tcPr>
          <w:p>
            <w:pPr>
              <w:jc w:val="center"/>
            </w:pPr>
            <w:r>
              <w:t>nan</w:t>
            </w:r>
          </w:p>
        </w:tc>
        <w:tc>
          <w:tcPr>
            <w:tcW w:type="dxa" w:w="2160"/>
          </w:tcPr>
          <w:p>
            <w:pPr>
              <w:jc w:val="center"/>
            </w:pPr>
            <w:r>
              <w:t>Coconut Oil, Gum, Glycerin</w:t>
            </w:r>
          </w:p>
        </w:tc>
        <w:tc>
          <w:tcPr>
            <w:tcW w:type="dxa" w:w="2160"/>
          </w:tcPr>
          <w:p>
            <w:pPr>
              <w:jc w:val="center"/>
            </w:pPr>
            <w:r>
              <w:t>95°C melting point</w:t>
            </w:r>
          </w:p>
        </w:tc>
        <w:tc>
          <w:tcPr>
            <w:tcW w:type="dxa" w:w="2160"/>
          </w:tcPr>
          <w:p>
            <w:pPr>
              <w:jc w:val="center"/>
            </w:pPr>
            <w:r>
              <w:t>Enhanced dispersion</w:t>
            </w:r>
          </w:p>
        </w:tc>
      </w:tr>
      <w:tr>
        <w:tc>
          <w:tcPr>
            <w:tcW w:type="dxa" w:w="2160"/>
          </w:tcPr>
          <w:p>
            <w:pPr>
              <w:jc w:val="center"/>
            </w:pPr>
            <w:r>
              <w:t>Ion Chromatograph IC-2100</w:t>
            </w:r>
          </w:p>
        </w:tc>
        <w:tc>
          <w:tcPr>
            <w:tcW w:type="dxa" w:w="2160"/>
          </w:tcPr>
          <w:p>
            <w:pPr>
              <w:jc w:val="center"/>
            </w:pPr>
            <w:r>
              <w:t>Coconut Oil, Beeswax, Glycerin</w:t>
            </w:r>
          </w:p>
        </w:tc>
        <w:tc>
          <w:tcPr>
            <w:tcW w:type="dxa" w:w="2160"/>
          </w:tcPr>
          <w:p>
            <w:pPr>
              <w:jc w:val="center"/>
            </w:pPr>
            <w:r>
              <w:t>20 mM ionic concentration</w:t>
            </w:r>
          </w:p>
        </w:tc>
        <w:tc>
          <w:tcPr>
            <w:tcW w:type="dxa" w:w="2160"/>
          </w:tcPr>
          <w:p>
            <w:pPr>
              <w:jc w:val="center"/>
            </w:pPr>
            <w:r>
              <w:t>Ionic interaction detected</w:t>
            </w:r>
          </w:p>
        </w:tc>
      </w:tr>
    </w:tbl>
    <w:p>
      <w:r>
        <w:t>Table 2: Detailed Analysis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Components</w:t>
            </w:r>
          </w:p>
        </w:tc>
        <w:tc>
          <w:tcPr>
            <w:tcW w:type="dxa" w:w="1728"/>
          </w:tcPr>
          <w:p>
            <w:pPr>
              <w:jc w:val="center"/>
            </w:pPr>
            <w:r>
              <w:rPr>
                <w:b/>
              </w:rPr>
              <w:t>Measured Value</w:t>
            </w:r>
          </w:p>
        </w:tc>
        <w:tc>
          <w:tcPr>
            <w:tcW w:type="dxa" w:w="1728"/>
          </w:tcPr>
          <w:p>
            <w:pPr>
              <w:jc w:val="center"/>
            </w:pPr>
            <w:r>
              <w:rPr>
                <w:b/>
              </w:rPr>
              <w:t>Unit</w:t>
            </w:r>
          </w:p>
        </w:tc>
        <w:tc>
          <w:tcPr>
            <w:tcW w:type="dxa" w:w="1728"/>
          </w:tcPr>
          <w:p>
            <w:pPr>
              <w:jc w:val="center"/>
            </w:pPr>
            <w:r>
              <w:rPr>
                <w:b/>
              </w:rPr>
              <w:t>Additional Notes</w:t>
            </w:r>
          </w:p>
        </w:tc>
      </w:tr>
      <w:tr>
        <w:tc>
          <w:tcPr>
            <w:tcW w:type="dxa" w:w="1728"/>
          </w:tcPr>
          <w:p>
            <w:pPr>
              <w:jc w:val="center"/>
            </w:pPr>
            <w:r>
              <w:t>UV-Vis Spectrophotometer UV-2600</w:t>
            </w:r>
          </w:p>
        </w:tc>
        <w:tc>
          <w:tcPr>
            <w:tcW w:type="dxa" w:w="1728"/>
          </w:tcPr>
          <w:p>
            <w:pPr>
              <w:jc w:val="center"/>
            </w:pPr>
            <w:r>
              <w:t>Coconut Oil, Cetyl Alcohol</w:t>
            </w:r>
          </w:p>
        </w:tc>
        <w:tc>
          <w:tcPr>
            <w:tcW w:type="dxa" w:w="1728"/>
          </w:tcPr>
          <w:p>
            <w:pPr>
              <w:jc w:val="center"/>
            </w:pPr>
            <w:r>
              <w:t>1.2</w:t>
            </w:r>
          </w:p>
        </w:tc>
        <w:tc>
          <w:tcPr>
            <w:tcW w:type="dxa" w:w="1728"/>
          </w:tcPr>
          <w:p>
            <w:pPr>
              <w:jc w:val="center"/>
            </w:pPr>
            <w:r>
              <w:t>Abs</w:t>
            </w:r>
          </w:p>
        </w:tc>
        <w:tc>
          <w:tcPr>
            <w:tcW w:type="dxa" w:w="1728"/>
          </w:tcPr>
          <w:p>
            <w:pPr>
              <w:jc w:val="center"/>
            </w:pPr>
            <w:r>
              <w:t>Strong absorbance peak</w:t>
            </w:r>
          </w:p>
        </w:tc>
      </w:tr>
      <w:tr>
        <w:tc>
          <w:tcPr>
            <w:tcW w:type="dxa" w:w="1728"/>
          </w:tcPr>
          <w:p>
            <w:pPr>
              <w:jc w:val="center"/>
            </w:pPr>
            <w:r>
              <w:t>Rheometer R-4500</w:t>
            </w:r>
          </w:p>
        </w:tc>
        <w:tc>
          <w:tcPr>
            <w:tcW w:type="dxa" w:w="1728"/>
          </w:tcPr>
          <w:p>
            <w:pPr>
              <w:jc w:val="center"/>
            </w:pPr>
            <w:r>
              <w:t>Coconut Oil, Gum, Vitamin E</w:t>
            </w:r>
          </w:p>
        </w:tc>
        <w:tc>
          <w:tcPr>
            <w:tcW w:type="dxa" w:w="1728"/>
          </w:tcPr>
          <w:p>
            <w:pPr>
              <w:jc w:val="center"/>
            </w:pPr>
            <w:r>
              <w:t>600.0</w:t>
            </w:r>
          </w:p>
        </w:tc>
        <w:tc>
          <w:tcPr>
            <w:tcW w:type="dxa" w:w="1728"/>
          </w:tcPr>
          <w:p>
            <w:pPr>
              <w:jc w:val="center"/>
            </w:pPr>
            <w:r>
              <w:t>Pa-s</w:t>
            </w:r>
          </w:p>
        </w:tc>
        <w:tc>
          <w:tcPr>
            <w:tcW w:type="dxa" w:w="1728"/>
          </w:tcPr>
          <w:p>
            <w:pPr>
              <w:jc w:val="center"/>
            </w:pPr>
            <w:r>
              <w:t>High viscosity noted</w:t>
            </w:r>
          </w:p>
        </w:tc>
      </w:tr>
      <w:tr>
        <w:tc>
          <w:tcPr>
            <w:tcW w:type="dxa" w:w="1728"/>
          </w:tcPr>
          <w:p>
            <w:pPr>
              <w:jc w:val="center"/>
            </w:pPr>
            <w:r>
              <w:t>Spectrometer Alpha-300</w:t>
            </w:r>
          </w:p>
        </w:tc>
        <w:tc>
          <w:tcPr>
            <w:tcW w:type="dxa" w:w="1728"/>
          </w:tcPr>
          <w:p>
            <w:pPr>
              <w:jc w:val="center"/>
            </w:pPr>
            <w:r>
              <w:t>Coconut Oil, Gum</w:t>
            </w:r>
          </w:p>
        </w:tc>
        <w:tc>
          <w:tcPr>
            <w:tcW w:type="dxa" w:w="1728"/>
          </w:tcPr>
          <w:p>
            <w:pPr>
              <w:jc w:val="center"/>
            </w:pPr>
            <w:r>
              <w:t>220.0</w:t>
            </w:r>
          </w:p>
        </w:tc>
        <w:tc>
          <w:tcPr>
            <w:tcW w:type="dxa" w:w="1728"/>
          </w:tcPr>
          <w:p>
            <w:pPr>
              <w:jc w:val="center"/>
            </w:pPr>
            <w:r>
              <w:t>nm</w:t>
            </w:r>
          </w:p>
        </w:tc>
        <w:tc>
          <w:tcPr>
            <w:tcW w:type="dxa" w:w="1728"/>
          </w:tcPr>
          <w:p>
            <w:pPr>
              <w:jc w:val="center"/>
            </w:pPr>
            <w:r>
              <w:t>UV spectrum alignment</w:t>
            </w:r>
          </w:p>
        </w:tc>
      </w:tr>
    </w:tbl>
    <w:p>
      <w:r>
        <w:t>Results and Discussion</w:t>
      </w:r>
    </w:p>
    <w:p>
      <w:r>
        <w:t>The measurements collected from theLiquid Chromatograph LC-400reveal significant concentration variations across different samples. For instance, the presence of Vitamin E alongside Jojoba Oil and Cetyl Alcohol resulted in a notably high concentration of 487 ug/mL showcasing potential synergistic effects. These diverse readings indicate varying solubility and interaction levels inherent to each mixture's chemical composition.</w:t>
      </w:r>
    </w:p>
    <w:p>
      <w:r>
        <w:t>Table 3: Miscellaneous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Irrelevant Data</w:t>
            </w:r>
          </w:p>
        </w:tc>
        <w:tc>
          <w:tcPr>
            <w:tcW w:type="dxa" w:w="2880"/>
          </w:tcPr>
          <w:p>
            <w:pPr>
              <w:jc w:val="center"/>
            </w:pPr>
            <w:r>
              <w:rPr>
                <w:b/>
              </w:rPr>
              <w:t>Measurement</w:t>
            </w:r>
          </w:p>
        </w:tc>
        <w:tc>
          <w:tcPr>
            <w:tcW w:type="dxa" w:w="2880"/>
          </w:tcPr>
          <w:p>
            <w:pPr>
              <w:jc w:val="center"/>
            </w:pPr>
            <w:r>
              <w:rPr>
                <w:b/>
              </w:rPr>
              <w:t>Random Notes</w:t>
            </w:r>
          </w:p>
        </w:tc>
      </w:tr>
      <w:tr>
        <w:tc>
          <w:tcPr>
            <w:tcW w:type="dxa" w:w="2880"/>
          </w:tcPr>
          <w:p>
            <w:pPr>
              <w:jc w:val="center"/>
            </w:pPr>
            <w:r>
              <w:t>XRD-6000</w:t>
            </w:r>
          </w:p>
        </w:tc>
        <w:tc>
          <w:tcPr>
            <w:tcW w:type="dxa" w:w="2880"/>
          </w:tcPr>
          <w:p>
            <w:pPr>
              <w:jc w:val="center"/>
            </w:pPr>
            <w:r>
              <w:t>Random Noise</w:t>
            </w:r>
          </w:p>
        </w:tc>
        <w:tc>
          <w:tcPr>
            <w:tcW w:type="dxa" w:w="2880"/>
          </w:tcPr>
          <w:p>
            <w:pPr>
              <w:jc w:val="center"/>
            </w:pPr>
            <w:r>
              <w:t>Interfered with base levels</w:t>
            </w:r>
          </w:p>
        </w:tc>
      </w:tr>
      <w:tr>
        <w:tc>
          <w:tcPr>
            <w:tcW w:type="dxa" w:w="2880"/>
          </w:tcPr>
          <w:p>
            <w:pPr>
              <w:jc w:val="center"/>
            </w:pPr>
            <w:r>
              <w:t>Rheometer</w:t>
            </w:r>
          </w:p>
        </w:tc>
        <w:tc>
          <w:tcPr>
            <w:tcW w:type="dxa" w:w="2880"/>
          </w:tcPr>
          <w:p>
            <w:pPr>
              <w:jc w:val="center"/>
            </w:pPr>
            <w:r>
              <w:t>Unexpected Torque</w:t>
            </w:r>
          </w:p>
        </w:tc>
        <w:tc>
          <w:tcPr>
            <w:tcW w:type="dxa" w:w="2880"/>
          </w:tcPr>
          <w:p>
            <w:pPr>
              <w:jc w:val="center"/>
            </w:pPr>
            <w:r>
              <w:t>Calibration error possible</w:t>
            </w:r>
          </w:p>
        </w:tc>
      </w:tr>
      <w:tr>
        <w:tc>
          <w:tcPr>
            <w:tcW w:type="dxa" w:w="2880"/>
          </w:tcPr>
          <w:p>
            <w:pPr>
              <w:jc w:val="center"/>
            </w:pPr>
            <w:r>
              <w:t>Spectrometer</w:t>
            </w:r>
          </w:p>
        </w:tc>
        <w:tc>
          <w:tcPr>
            <w:tcW w:type="dxa" w:w="2880"/>
          </w:tcPr>
          <w:p>
            <w:pPr>
              <w:jc w:val="center"/>
            </w:pPr>
            <w:r>
              <w:t>Nanometer Shift</w:t>
            </w:r>
          </w:p>
        </w:tc>
        <w:tc>
          <w:tcPr>
            <w:tcW w:type="dxa" w:w="2880"/>
          </w:tcPr>
          <w:p>
            <w:pPr>
              <w:jc w:val="center"/>
            </w:pPr>
            <w:r>
              <w:t>Not applicable to oil samples</w:t>
            </w:r>
          </w:p>
        </w:tc>
      </w:tr>
    </w:tbl>
    <w:p>
      <w:r>
        <w:t>Complex Mixture Notes:</w:t>
      </w:r>
    </w:p>
    <w:p>
      <w:r>
        <w:t>Coconut Oil, Cetyl Alcohol, and Vitamin E:TheFTIR Spectrometer FTIR-8400identified a significant absorption peak at 1500 1/cm, suggesting complex bonding interactions which may impact the general stability. Additionally, the centrifugation speed of 12000 RPM indicates a robust emulsification process within the sample, critical for product formulation.</w:t>
      </w:r>
    </w:p>
    <w:p>
      <w:r>
        <w:t>Almond Oil Mixtures:The viscosity measurements using theViscometer VS-300reported highly viscous nature, reaching values such as 7390.88 cP for the sample including Cetyl Alcohol and Vitamin E. This could suggest potential applications in high-viscosity products such as creams.</w:t>
      </w:r>
    </w:p>
    <w:p>
      <w:r>
        <w:t>Conclusion</w:t>
      </w:r>
    </w:p>
    <w:p>
      <w:r>
        <w:t>Through the application of advanced analytical techniques, this report captures the intricate dynamics of differing oil-based mixtures. Each method contributed critical insights, enhancing our understanding of these complex systems. The rigorous data collection and analysis underscore the potential for further formulation optimization.</w:t>
      </w:r>
    </w:p>
    <w:p>
      <w:r>
        <w:t>The results in this report exemplify the complex nature of chemical interactions within oil and additive mixtures. Despite some extraneous data, the core findings remain robust and valuable for future formulation endeavors.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