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1616</w:t>
      </w:r>
    </w:p>
    <w:p>
      <w:r>
        <w:t>Introduction</w:t>
      </w:r>
    </w:p>
    <w:p>
      <w:r>
        <w:t>In this report, we analyze various oil and supplement mixtures using diverse analytical instruments to gain insights into their physical and chemical properties. Each experiment refers to a unique combination of ingredients tested with sophisticated devices to ensure comprehensive understanding.</w:t>
      </w:r>
    </w:p>
    <w:p>
      <w:r>
        <w:t>Materials and Methods</w:t>
      </w:r>
    </w:p>
    <w:p>
      <w:r>
        <w:t>Instruments Used:</w:t>
      </w:r>
    </w:p>
    <w:p>
      <w:r>
        <w:t>Test Samples and Observations</w:t>
      </w:r>
    </w:p>
    <w:p>
      <w:r>
        <w:t>Sample Analysis One</w:t>
      </w:r>
    </w:p>
    <w:p>
      <w:r>
        <w:t>Ingredients:</w:t>
      </w:r>
    </w:p>
    <w:p>
      <w:r>
        <w:t>Method:</w:t>
      </w:r>
    </w:p>
    <w:p>
      <w:r>
        <w:t>Measured using the Titrator T-905.</w:t>
      </w:r>
    </w:p>
    <w:p>
      <w:r>
        <w:t>Results:</w:t>
      </w:r>
    </w:p>
    <w:p>
      <w:r>
        <w:t>Note:The sample exhibited typical titration behavior, achieving endpoint swiftly under laboratory conditions therein.</w:t>
      </w:r>
    </w:p>
    <w:p>
      <w:r>
        <w:t>Irrelevant information: Hammock designs were reviewed separately but did not influence any part of the testing process.</w:t>
      </w:r>
    </w:p>
    <w:p>
      <w:r>
        <w:t>Sample Analysis Two</w:t>
      </w:r>
    </w:p>
    <w:p>
      <w:r>
        <w:t>Ingredients:</w:t>
      </w:r>
    </w:p>
    <w:p>
      <w:r>
        <w:t>Method:</w:t>
      </w:r>
    </w:p>
    <w:p>
      <w:r>
        <w:t>Using pH Meter PH-700.</w:t>
      </w:r>
    </w:p>
    <w:p>
      <w:r>
        <w:t>Results:</w:t>
      </w:r>
    </w:p>
    <w:p>
      <w:r>
        <w:t>Note:The neutral quality of the mixture hints at stability, aligning well with Equation 5.12 of our hypothesis model.</w:t>
      </w:r>
    </w:p>
    <w:p>
      <w:r>
        <w:t>Irrelevant information: The pH meter was also used on a separate day to test the acidity of greenhouse soil, yielding an unrelated pH of 6.7.</w:t>
      </w:r>
    </w:p>
    <w:p>
      <w:r>
        <w:t>Sample Analysis Three</w:t>
      </w:r>
    </w:p>
    <w:p>
      <w:r>
        <w:t>Ingredients:</w:t>
      </w:r>
    </w:p>
    <w:p>
      <w:r>
        <w:t>Method:</w:t>
      </w:r>
    </w:p>
    <w:p>
      <w:r>
        <w:t>Measurements employing Microplate Reader MRX.</w:t>
      </w:r>
    </w:p>
    <w:p>
      <w:r>
        <w:t>Results:</w:t>
      </w:r>
    </w:p>
    <w:p>
      <w:r>
        <w:t>Note:Observed flow gradient and consistency are critical indicators, yet additional tests may enhance understanding.</w:t>
      </w:r>
    </w:p>
    <w:p>
      <w:r>
        <w:t>Irrelevant information: Optical density was coincidentally measured in another project involving spectrometry, which identified fluorescence at 488 nm.</w:t>
      </w:r>
    </w:p>
    <w:p>
      <w:r>
        <w:t>Sample Analysis Four</w:t>
      </w:r>
    </w:p>
    <w:p>
      <w:r>
        <w:t>Ingredients:</w:t>
      </w:r>
    </w:p>
    <w:p>
      <w:r>
        <w:t>Method:</w:t>
      </w:r>
    </w:p>
    <w:p>
      <w:r>
        <w:t>Ion Chromatograph IC-2100 deployed.</w:t>
      </w:r>
    </w:p>
    <w:p>
      <w:r>
        <w:t>Results:</w:t>
      </w:r>
    </w:p>
    <w:p>
      <w:r>
        <w:t>Note:The chromatographic run unfolded a distinct peak pattern, a vital reference point for subsequent simulation models.</w:t>
      </w:r>
    </w:p>
    <w:p>
      <w:r>
        <w:t>Irrelevant information: A similar setup checked saline water concentrations earlier, irrelevant to the current flow study.</w:t>
      </w:r>
    </w:p>
    <w:p>
      <w:r>
        <w:t>Sample Analysis Five</w:t>
      </w:r>
    </w:p>
    <w:p>
      <w:r>
        <w:t>Ingredients:</w:t>
      </w:r>
    </w:p>
    <w:p>
      <w:r>
        <w:t>Method:</w:t>
      </w:r>
    </w:p>
    <w:p>
      <w:r>
        <w:t>Thermocycler TC-5000 incorporated.</w:t>
      </w:r>
    </w:p>
    <w:p>
      <w:r>
        <w:t>Results:</w:t>
      </w:r>
    </w:p>
    <w:p>
      <w:r>
        <w:t>Note:The system was set to maintain this temperature to effectively simulate physiological conditions.</w:t>
      </w:r>
    </w:p>
    <w:p>
      <w:r>
        <w:t>Irrelevant information: Thermocycler setup can also mimic bacterial growth conditions, yet here, all microbiological aspects were bypassed.</w:t>
      </w:r>
    </w:p>
    <w:p>
      <w:r>
        <w:t>Sample Analysis Six</w:t>
      </w:r>
    </w:p>
    <w:p>
      <w:r>
        <w:t>Ingredients:</w:t>
      </w:r>
    </w:p>
    <w:p>
      <w:r>
        <w:t>Method:</w:t>
      </w:r>
    </w:p>
    <w:p>
      <w:r>
        <w:t>Viscometer VS-300 utilized.</w:t>
      </w:r>
    </w:p>
    <w:p>
      <w:r>
        <w:t>Results:</w:t>
      </w:r>
    </w:p>
    <w:p>
      <w:r>
        <w:t>Note:The notable viscous nature was consistently higher than initial speculations.</w:t>
      </w:r>
    </w:p>
    <w:p>
      <w:r>
        <w:t>Irrelevant information: Other laboratory equipment, such as rotators and vortex mixers, were on standby yet remained unused for this specific report.</w:t>
      </w:r>
    </w:p>
    <w:p>
      <w:r>
        <w:t>Discussion</w:t>
      </w:r>
    </w:p>
    <w:p>
      <w:r>
        <w:t>Each tested oil blend exhibited distinctive properties, revealing critical data about their interactions and responses under specific conditions. The blend composed of Coconut Oil and Beeswax demonstrated a significant ion concentration, while the inclusion of Vitamin E in Almond Oil drastically increased viscosity, challenging existing theoretical frameworks on oil-supplement combinations.</w:t>
      </w:r>
    </w:p>
    <w:p>
      <w:r>
        <w:t>Charts:</w:t>
      </w:r>
    </w:p>
    <w:p>
      <w:r>
        <w:t>plaintext</w:t>
        <w:br/>
        <w:t>| Ingredient Combination     | Instrument              | Measurement     | Units   |</w:t>
        <w:br/>
        <w:t>|----------------------------|-------------------------|-----------------|---------|</w:t>
        <w:br/>
        <w:t>| Coconut Oil, Glycerin      | Titrator T-905          | 5.432           | M       |</w:t>
        <w:br/>
        <w:t>| Coconut Oil, Vitamin E     | pH Meter PH-700         | 7.1             | pH      |</w:t>
        <w:br/>
        <w:t>| Jojoba Oil, Beeswax, Glycerin | Microplate Reader MRX  | 2.3             | OD      ^</w:t>
        <w:br/>
        <w:t>| Coconut Oil, Beeswax       | Ion Chromatograph IC-2100 | 75.8          | mM      #</w:t>
        <w:br/>
        <w:t>| Coconut Oil, Beeswax, Vitamin E | Thermocycler TC-5000  | 37              | C       *</w:t>
        <w:br/>
        <w:t>| Almond Oil, Vitamin E      | Viscometer VS-300       | 7420.26         | cP      |</w:t>
      </w:r>
    </w:p>
    <w:p>
      <w:r>
        <w:t>Summary</w:t>
      </w:r>
    </w:p>
    <w:p>
      <w:r>
        <w:t>The combination bases of oils and supplements exhibit intricate potentiation in its diverse instrumental measures. These findings are integral to refining, characterizing, and predicting performance and stability in analogous compound formulations.</w:t>
      </w:r>
    </w:p>
    <w:p>
      <w:r>
        <w:t>Further research is proposed, focusing on expanding the spectrum of ingredients and their reciprocal effects with variance potential.</w:t>
      </w:r>
    </w:p>
    <w:p>
      <w:r>
        <w:t>References</w:t>
      </w:r>
    </w:p>
    <w:p>
      <w:r>
        <w:t>All numerical values and scientific observations are aligned with standard methodologies and carefully calibrated against control 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