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1667</w:t>
      </w:r>
    </w:p>
    <w:p>
      <w:r>
        <w:t>Introduction</w:t>
      </w:r>
    </w:p>
    <w:p>
      <w:r>
        <w:t>This report details the results of a comprehensive analysis of various cosmetic mixtures using advanced scientific instruments. The mixtures contain diverse ingredients including oils, waxes, alcohols, and vitamins. The data collected presents a multifaceted view of the behavior and characteristics of these mixtures under different experimental conditions.</w:t>
      </w:r>
    </w:p>
    <w:p>
      <w:r>
        <w:t>Methodology</w:t>
      </w:r>
    </w:p>
    <w:p>
      <w:r>
        <w:t>Several sophisticated devices were employed for this analysis, each offering unique insights into the chemical and physical properties of the samples. These include:</w:t>
      </w:r>
    </w:p>
    <w:p>
      <w:r>
        <w:t>Observations</w:t>
      </w:r>
    </w:p>
    <w:p>
      <w:r>
        <w:t>During the experiment, each mixture demonstrated unique characteristics.</w:t>
      </w:r>
    </w:p>
    <w:p>
      <w:r>
        <w:t>Table 1: Measurement Results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 Machine PCR-96</w:t>
            </w:r>
          </w:p>
        </w:tc>
        <w:tc>
          <w:tcPr>
            <w:tcW w:type="dxa" w:w="2160"/>
          </w:tcPr>
          <w:p>
            <w:pPr>
              <w:jc w:val="center"/>
            </w:pPr>
            <w:r>
              <w:t>Almond Oil, Beeswax, Vitamin E</w:t>
            </w:r>
          </w:p>
        </w:tc>
        <w:tc>
          <w:tcPr>
            <w:tcW w:type="dxa" w:w="2160"/>
          </w:tcPr>
          <w:p>
            <w:pPr>
              <w:jc w:val="center"/>
            </w:pPr>
            <w:r>
              <w:t>35.0</w:t>
            </w:r>
          </w:p>
        </w:tc>
        <w:tc>
          <w:tcPr>
            <w:tcW w:type="dxa" w:w="2160"/>
          </w:tcPr>
          <w:p>
            <w:pPr>
              <w:jc w:val="center"/>
            </w:pPr>
            <w:r>
              <w:t>Ct</w:t>
            </w:r>
          </w:p>
        </w:tc>
      </w:tr>
      <w:tr>
        <w:tc>
          <w:tcPr>
            <w:tcW w:type="dxa" w:w="2160"/>
          </w:tcPr>
          <w:p>
            <w:pPr>
              <w:jc w:val="center"/>
            </w:pPr>
            <w:r>
              <w:t>UV-Vis Spectrophotometer UV-2600</w:t>
            </w:r>
          </w:p>
        </w:tc>
        <w:tc>
          <w:tcPr>
            <w:tcW w:type="dxa" w:w="2160"/>
          </w:tcPr>
          <w:p>
            <w:pPr>
              <w:jc w:val="center"/>
            </w:pPr>
            <w:r>
              <w:t>Almond Oil, Gum, Glycerin</w:t>
            </w:r>
          </w:p>
        </w:tc>
        <w:tc>
          <w:tcPr>
            <w:tcW w:type="dxa" w:w="2160"/>
          </w:tcPr>
          <w:p>
            <w:pPr>
              <w:jc w:val="center"/>
            </w:pPr>
            <w:r>
              <w:t>2.3</w:t>
            </w:r>
          </w:p>
        </w:tc>
        <w:tc>
          <w:tcPr>
            <w:tcW w:type="dxa" w:w="2160"/>
          </w:tcPr>
          <w:p>
            <w:pPr>
              <w:jc w:val="center"/>
            </w:pPr>
            <w:r>
              <w:t>Abs</w:t>
            </w:r>
          </w:p>
        </w:tc>
      </w:tr>
      <w:tr>
        <w:tc>
          <w:tcPr>
            <w:tcW w:type="dxa" w:w="2160"/>
          </w:tcPr>
          <w:p>
            <w:pPr>
              <w:jc w:val="center"/>
            </w:pPr>
            <w:r>
              <w:t>Microplate Reader MRX</w:t>
            </w:r>
          </w:p>
        </w:tc>
        <w:tc>
          <w:tcPr>
            <w:tcW w:type="dxa" w:w="2160"/>
          </w:tcPr>
          <w:p>
            <w:pPr>
              <w:jc w:val="center"/>
            </w:pPr>
            <w:r>
              <w:t>Coconut Oil, Gum, Vitamin E</w:t>
            </w:r>
          </w:p>
        </w:tc>
        <w:tc>
          <w:tcPr>
            <w:tcW w:type="dxa" w:w="2160"/>
          </w:tcPr>
          <w:p>
            <w:pPr>
              <w:jc w:val="center"/>
            </w:pPr>
            <w:r>
              <w:t>3.4</w:t>
            </w:r>
          </w:p>
        </w:tc>
        <w:tc>
          <w:tcPr>
            <w:tcW w:type="dxa" w:w="2160"/>
          </w:tcPr>
          <w:p>
            <w:pPr>
              <w:jc w:val="center"/>
            </w:pPr>
            <w:r>
              <w:t>OD</w:t>
            </w:r>
          </w:p>
        </w:tc>
      </w:tr>
      <w:tr>
        <w:tc>
          <w:tcPr>
            <w:tcW w:type="dxa" w:w="2160"/>
          </w:tcPr>
          <w:p>
            <w:pPr>
              <w:jc w:val="center"/>
            </w:pPr>
            <w:r>
              <w:t>Thermocycler TC-5000</w:t>
            </w:r>
          </w:p>
        </w:tc>
        <w:tc>
          <w:tcPr>
            <w:tcW w:type="dxa" w:w="2160"/>
          </w:tcPr>
          <w:p>
            <w:pPr>
              <w:jc w:val="center"/>
            </w:pPr>
            <w:r>
              <w:t>Jojoba Oil, Cetyl Alcohol, Vitamin E</w:t>
            </w:r>
          </w:p>
        </w:tc>
        <w:tc>
          <w:tcPr>
            <w:tcW w:type="dxa" w:w="2160"/>
          </w:tcPr>
          <w:p>
            <w:pPr>
              <w:jc w:val="center"/>
            </w:pPr>
            <w:r>
              <w:t>75.0</w:t>
            </w:r>
          </w:p>
        </w:tc>
        <w:tc>
          <w:tcPr>
            <w:tcW w:type="dxa" w:w="2160"/>
          </w:tcPr>
          <w:p>
            <w:pPr>
              <w:jc w:val="center"/>
            </w:pPr>
            <w:r>
              <w:t>C</w:t>
            </w:r>
          </w:p>
        </w:tc>
      </w:tr>
      <w:tr>
        <w:tc>
          <w:tcPr>
            <w:tcW w:type="dxa" w:w="2160"/>
          </w:tcPr>
          <w:p>
            <w:pPr>
              <w:jc w:val="center"/>
            </w:pPr>
            <w:r>
              <w:t>Ion Chromatograph IC-2100</w:t>
            </w:r>
          </w:p>
        </w:tc>
        <w:tc>
          <w:tcPr>
            <w:tcW w:type="dxa" w:w="2160"/>
          </w:tcPr>
          <w:p>
            <w:pPr>
              <w:jc w:val="center"/>
            </w:pPr>
            <w:r>
              <w:t>Almond Oil, Cetyl Alcohol</w:t>
            </w:r>
          </w:p>
        </w:tc>
        <w:tc>
          <w:tcPr>
            <w:tcW w:type="dxa" w:w="2160"/>
          </w:tcPr>
          <w:p>
            <w:pPr>
              <w:jc w:val="center"/>
            </w:pPr>
            <w:r>
              <w:t>50.5</w:t>
            </w:r>
          </w:p>
        </w:tc>
        <w:tc>
          <w:tcPr>
            <w:tcW w:type="dxa" w:w="2160"/>
          </w:tcPr>
          <w:p>
            <w:pPr>
              <w:jc w:val="center"/>
            </w:pPr>
            <w:r>
              <w:t>mM</w:t>
            </w:r>
          </w:p>
        </w:tc>
      </w:tr>
    </w:tbl>
    <w:p>
      <w:r>
        <w:t>Miscellaneous Notes:</w:t>
      </w:r>
    </w:p>
    <w:p>
      <w:r>
        <w:t>Results</w:t>
      </w:r>
    </w:p>
    <w:p>
      <w:r>
        <w:t>The data extracted from each instrument provided the following insights:</w:t>
      </w:r>
    </w:p>
    <w:p>
      <w:r>
        <w:t>Table 2: Advanced Measurements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 FTIR-8400</w:t>
            </w:r>
          </w:p>
        </w:tc>
        <w:tc>
          <w:tcPr>
            <w:tcW w:type="dxa" w:w="2160"/>
          </w:tcPr>
          <w:p>
            <w:pPr>
              <w:jc w:val="center"/>
            </w:pPr>
            <w:r>
              <w:t>Almond Oil, Beeswax, Vitamin E</w:t>
            </w:r>
          </w:p>
        </w:tc>
        <w:tc>
          <w:tcPr>
            <w:tcW w:type="dxa" w:w="2160"/>
          </w:tcPr>
          <w:p>
            <w:pPr>
              <w:jc w:val="center"/>
            </w:pPr>
            <w:r>
              <w:t>1500.0</w:t>
            </w:r>
          </w:p>
        </w:tc>
        <w:tc>
          <w:tcPr>
            <w:tcW w:type="dxa" w:w="2160"/>
          </w:tcPr>
          <w:p>
            <w:pPr>
              <w:jc w:val="center"/>
            </w:pPr>
            <w:r>
              <w:t>1/cm</w:t>
            </w:r>
          </w:p>
        </w:tc>
      </w:tr>
      <w:tr>
        <w:tc>
          <w:tcPr>
            <w:tcW w:type="dxa" w:w="2160"/>
          </w:tcPr>
          <w:p>
            <w:pPr>
              <w:jc w:val="center"/>
            </w:pPr>
            <w:r>
              <w:t>Gas Chromatograph GC-2010</w:t>
            </w:r>
          </w:p>
        </w:tc>
        <w:tc>
          <w:tcPr>
            <w:tcW w:type="dxa" w:w="2160"/>
          </w:tcPr>
          <w:p>
            <w:pPr>
              <w:jc w:val="center"/>
            </w:pPr>
            <w:r>
              <w:t>Coconut Oil, Gum, Vitamin E</w:t>
            </w:r>
          </w:p>
        </w:tc>
        <w:tc>
          <w:tcPr>
            <w:tcW w:type="dxa" w:w="2160"/>
          </w:tcPr>
          <w:p>
            <w:pPr>
              <w:jc w:val="center"/>
            </w:pPr>
            <w:r>
              <w:t>250.0</w:t>
            </w:r>
          </w:p>
        </w:tc>
        <w:tc>
          <w:tcPr>
            <w:tcW w:type="dxa" w:w="2160"/>
          </w:tcPr>
          <w:p>
            <w:pPr>
              <w:jc w:val="center"/>
            </w:pPr>
            <w:r>
              <w:t>ppm</w:t>
            </w:r>
          </w:p>
        </w:tc>
      </w:tr>
      <w:tr>
        <w:tc>
          <w:tcPr>
            <w:tcW w:type="dxa" w:w="2160"/>
          </w:tcPr>
          <w:p>
            <w:pPr>
              <w:jc w:val="center"/>
            </w:pPr>
            <w:r>
              <w:t>X-Ray Diffractometer XRD-6000</w:t>
            </w:r>
          </w:p>
        </w:tc>
        <w:tc>
          <w:tcPr>
            <w:tcW w:type="dxa" w:w="2160"/>
          </w:tcPr>
          <w:p>
            <w:pPr>
              <w:jc w:val="center"/>
            </w:pPr>
            <w:r>
              <w:t>Jojoba Oil, Cetyl Alcohol, Vitamin E</w:t>
            </w:r>
          </w:p>
        </w:tc>
        <w:tc>
          <w:tcPr>
            <w:tcW w:type="dxa" w:w="2160"/>
          </w:tcPr>
          <w:p>
            <w:pPr>
              <w:jc w:val="center"/>
            </w:pPr>
            <w:r>
              <w:t>120.0</w:t>
            </w:r>
          </w:p>
        </w:tc>
        <w:tc>
          <w:tcPr>
            <w:tcW w:type="dxa" w:w="2160"/>
          </w:tcPr>
          <w:p>
            <w:pPr>
              <w:jc w:val="center"/>
            </w:pPr>
            <w:r>
              <w:t>C</w:t>
            </w:r>
          </w:p>
        </w:tc>
      </w:tr>
      <w:tr>
        <w:tc>
          <w:tcPr>
            <w:tcW w:type="dxa" w:w="2160"/>
          </w:tcPr>
          <w:p>
            <w:pPr>
              <w:jc w:val="center"/>
            </w:pPr>
            <w:r>
              <w:t>Rheometer R-4500</w:t>
            </w:r>
          </w:p>
        </w:tc>
        <w:tc>
          <w:tcPr>
            <w:tcW w:type="dxa" w:w="2160"/>
          </w:tcPr>
          <w:p>
            <w:pPr>
              <w:jc w:val="center"/>
            </w:pPr>
            <w:r>
              <w:t>Almond Oil, Gum, Glycerin</w:t>
            </w:r>
          </w:p>
        </w:tc>
        <w:tc>
          <w:tcPr>
            <w:tcW w:type="dxa" w:w="2160"/>
          </w:tcPr>
          <w:p>
            <w:pPr>
              <w:jc w:val="center"/>
            </w:pPr>
            <w:r>
              <w:t>850.0</w:t>
            </w:r>
          </w:p>
        </w:tc>
        <w:tc>
          <w:tcPr>
            <w:tcW w:type="dxa" w:w="2160"/>
          </w:tcPr>
          <w:p>
            <w:pPr>
              <w:jc w:val="center"/>
            </w:pPr>
            <w:r>
              <w:t>Pa-s</w:t>
            </w:r>
          </w:p>
        </w:tc>
      </w:tr>
      <w:tr>
        <w:tc>
          <w:tcPr>
            <w:tcW w:type="dxa" w:w="2160"/>
          </w:tcPr>
          <w:p>
            <w:pPr>
              <w:jc w:val="center"/>
            </w:pPr>
            <w:r>
              <w:t>Viscometer VS-300</w:t>
            </w:r>
          </w:p>
        </w:tc>
        <w:tc>
          <w:tcPr>
            <w:tcW w:type="dxa" w:w="2160"/>
          </w:tcPr>
          <w:p>
            <w:pPr>
              <w:jc w:val="center"/>
            </w:pPr>
            <w:r>
              <w:t>Various</w:t>
            </w:r>
          </w:p>
        </w:tc>
        <w:tc>
          <w:tcPr>
            <w:tcW w:type="dxa" w:w="2160"/>
          </w:tcPr>
          <w:p>
            <w:pPr>
              <w:jc w:val="center"/>
            </w:pPr>
            <w:r>
              <w:t>5175.67</w:t>
            </w:r>
          </w:p>
        </w:tc>
        <w:tc>
          <w:tcPr>
            <w:tcW w:type="dxa" w:w="2160"/>
          </w:tcPr>
          <w:p>
            <w:pPr>
              <w:jc w:val="center"/>
            </w:pPr>
            <w:r>
              <w:t>cP</w:t>
            </w:r>
          </w:p>
        </w:tc>
      </w:tr>
    </w:tbl>
    <w:p>
      <w:r>
        <w:t>Irrelevant Data</w:t>
      </w:r>
    </w:p>
    <w:p>
      <w:r>
        <w:t>Discussion</w:t>
      </w:r>
    </w:p>
    <w:p>
      <w:r>
        <w:t>The variety of mixtures tested demonstrated that the inclusion of elements likeVitamin Enot only influenced the structural viscosity but also significantly affected the spectroscopic absorbance and spectrometric ion detection values. Each mixture’s unique characteristic responses to the various analyses provided extensive insight into their potential practical applications, particularly in stability and texture quality.</w:t>
      </w:r>
    </w:p>
    <w:p>
      <w:r>
        <w:t>Conclusion</w:t>
      </w:r>
    </w:p>
    <w:p>
      <w:r>
        <w:t>The characterization of these cosmetic mixtures reveals distinct behaviors under operational conditions typically encountered in product formulation evaluation. The findings can inform improved formulation strategies to harness desirable properties, refining the quality and performance of final products.</w:t>
      </w:r>
    </w:p>
    <w:p>
      <w:r>
        <w:t>Further Research</w:t>
      </w:r>
    </w:p>
    <w:p>
      <w:r>
        <w:t>Future studies should explore:</w:t>
        <w:br/>
        <w:t>- The long-term interaction between ingredients at various temperatures.</w:t>
        <w:br/>
        <w:t>- Expanded analysis on reaction kinetics under varying pH levels.</w:t>
        <w:br/>
        <w:t>- Potential improvements in emulsion stability when subjected to shear stress.</w:t>
      </w:r>
    </w:p>
    <w:p>
      <w:r>
        <w:t>This report highlights the intricate nature of analyzing complex mixtures, emphasizing the need for multifaceted approaches when studying compound characteristics in the realm of cosmetic chemistry.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