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for Mixture Analysis - Report_1689</w:t>
      </w:r>
    </w:p>
    <w:p>
      <w:r>
        <w:t>Introduction:</w:t>
      </w:r>
    </w:p>
    <w:p>
      <w:r>
        <w:t>This report details the analytical observations and measurements of various mixtures using different techniques and equipment. Each unique set of ingredients, such as 'Jojoba Oil, Beeswax, Vitamin E', was treated as a single test sample. The analysis aimed to determine specific characteristics inherent in these mixtures using specialized equipment.</w:t>
      </w:r>
    </w:p>
    <w:p>
      <w:r>
        <w:t>Instrumentation Overview:</w:t>
      </w:r>
    </w:p>
    <w:p>
      <w:r>
        <w:t>The equipment used in these experiments includes but is not limited to an HPLC System (model HPLC-9000), PCR Machine (model PCR-96), Mass Spectrometer (MS-20), and more. Each instrument provides different capabilities allowing us to evaluate miscibility, reactivity, and other factors associated with the mixtures.</w:t>
      </w:r>
    </w:p>
    <w:p>
      <w:r>
        <w:t>Detailed Measurements and Observations:</w:t>
      </w:r>
    </w:p>
    <w:p>
      <w:r>
        <w:t>Table 1: Sample Identification and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Method Used</w:t>
            </w:r>
          </w:p>
        </w:tc>
        <w:tc>
          <w:tcPr>
            <w:tcW w:type="dxa" w:w="2160"/>
          </w:tcPr>
          <w:p>
            <w:pPr>
              <w:jc w:val="center"/>
            </w:pPr>
            <w:r>
              <w:rPr>
                <w:b/>
              </w:rPr>
              <w:t>Measurement Result</w:t>
            </w:r>
          </w:p>
        </w:tc>
        <w:tc>
          <w:tcPr>
            <w:tcW w:type="dxa" w:w="2160"/>
          </w:tcPr>
          <w:p>
            <w:pPr>
              <w:jc w:val="center"/>
            </w:pPr>
            <w:r>
              <w:rPr>
                <w:b/>
              </w:rPr>
              <w:t>Unit</w:t>
            </w:r>
          </w:p>
        </w:tc>
      </w:tr>
      <w:tr>
        <w:tc>
          <w:tcPr>
            <w:tcW w:type="dxa" w:w="2160"/>
          </w:tcPr>
          <w:p>
            <w:pPr>
              <w:jc w:val="center"/>
            </w:pPr>
            <w:r>
              <w:t>Jojoba Oil, Gum, Glycerin</w:t>
            </w:r>
          </w:p>
        </w:tc>
        <w:tc>
          <w:tcPr>
            <w:tcW w:type="dxa" w:w="2160"/>
          </w:tcPr>
          <w:p>
            <w:pPr>
              <w:jc w:val="center"/>
            </w:pPr>
            <w:r>
              <w:t>HPLC System HPLC-9000</w:t>
            </w:r>
          </w:p>
        </w:tc>
        <w:tc>
          <w:tcPr>
            <w:tcW w:type="dxa" w:w="2160"/>
          </w:tcPr>
          <w:p>
            <w:pPr>
              <w:jc w:val="center"/>
            </w:pPr>
            <w:r>
              <w:t>245.32</w:t>
            </w:r>
          </w:p>
        </w:tc>
        <w:tc>
          <w:tcPr>
            <w:tcW w:type="dxa" w:w="2160"/>
          </w:tcPr>
          <w:p>
            <w:pPr>
              <w:jc w:val="center"/>
            </w:pPr>
            <w:r>
              <w:t>mg/L</w:t>
            </w:r>
          </w:p>
        </w:tc>
      </w:tr>
    </w:tbl>
    <w:p>
      <w:r>
        <w:t>Observation:</w:t>
      </w:r>
    </w:p>
    <w:p>
      <w:r>
        <w:t>The mixture appeared homogeneous under standard laboratory conditions. The chromatogram showed distinct peaks, suggesting separate entities of Jojoba Oil components.</w:t>
      </w:r>
    </w:p>
    <w:p>
      <w:r>
        <w:t>Table 2: PCR Analysis and Conductivity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Ingredients</w:t>
            </w:r>
          </w:p>
        </w:tc>
        <w:tc>
          <w:tcPr>
            <w:tcW w:type="dxa" w:w="1728"/>
          </w:tcPr>
          <w:p>
            <w:pPr>
              <w:jc w:val="center"/>
            </w:pPr>
            <w:r>
              <w:rPr>
                <w:b/>
              </w:rPr>
              <w:t>Instrument</w:t>
            </w:r>
          </w:p>
        </w:tc>
        <w:tc>
          <w:tcPr>
            <w:tcW w:type="dxa" w:w="1728"/>
          </w:tcPr>
          <w:p>
            <w:pPr>
              <w:jc w:val="center"/>
            </w:pPr>
            <w:r>
              <w:rPr>
                <w:b/>
              </w:rPr>
              <w:t>Measurement Result</w:t>
            </w:r>
          </w:p>
        </w:tc>
        <w:tc>
          <w:tcPr>
            <w:tcW w:type="dxa" w:w="1728"/>
          </w:tcPr>
          <w:p>
            <w:pPr>
              <w:jc w:val="center"/>
            </w:pPr>
            <w:r>
              <w:rPr>
                <w:b/>
              </w:rPr>
              <w:t>Unit</w:t>
            </w:r>
          </w:p>
        </w:tc>
        <w:tc>
          <w:tcPr>
            <w:tcW w:type="dxa" w:w="1728"/>
          </w:tcPr>
          <w:p>
            <w:pPr>
              <w:jc w:val="center"/>
            </w:pPr>
            <w:r>
              <w:rPr>
                <w:b/>
              </w:rPr>
              <w:t>Additional Notes</w:t>
            </w:r>
          </w:p>
        </w:tc>
      </w:tr>
      <w:tr>
        <w:tc>
          <w:tcPr>
            <w:tcW w:type="dxa" w:w="1728"/>
          </w:tcPr>
          <w:p>
            <w:pPr>
              <w:jc w:val="center"/>
            </w:pPr>
            <w:r>
              <w:t>Coconut Oil, Cetyl Alcohol, Vitamin E</w:t>
            </w:r>
          </w:p>
        </w:tc>
        <w:tc>
          <w:tcPr>
            <w:tcW w:type="dxa" w:w="1728"/>
          </w:tcPr>
          <w:p>
            <w:pPr>
              <w:jc w:val="center"/>
            </w:pPr>
            <w:r>
              <w:t>PCR Machine PCR-96</w:t>
            </w:r>
          </w:p>
        </w:tc>
        <w:tc>
          <w:tcPr>
            <w:tcW w:type="dxa" w:w="1728"/>
          </w:tcPr>
          <w:p>
            <w:pPr>
              <w:jc w:val="center"/>
            </w:pPr>
            <w:r>
              <w:t>22.5</w:t>
            </w:r>
          </w:p>
        </w:tc>
        <w:tc>
          <w:tcPr>
            <w:tcW w:type="dxa" w:w="1728"/>
          </w:tcPr>
          <w:p>
            <w:pPr>
              <w:jc w:val="center"/>
            </w:pPr>
            <w:r>
              <w:t>Ct</w:t>
            </w:r>
          </w:p>
        </w:tc>
        <w:tc>
          <w:tcPr>
            <w:tcW w:type="dxa" w:w="1728"/>
          </w:tcPr>
          <w:p>
            <w:pPr>
              <w:jc w:val="center"/>
            </w:pPr>
            <w:r>
              <w:t>Amplification curve displayed proper exponential phase.</w:t>
            </w:r>
          </w:p>
        </w:tc>
      </w:tr>
    </w:tbl>
    <w:p>
      <w:r>
        <w:t>Observation:</w:t>
      </w:r>
    </w:p>
    <w:p>
      <w:r>
        <w:t>Discernable increase in cycle threshold, confirming lower concentration presence, indicative of potential reaction inhibition by specific oil components.</w:t>
      </w:r>
    </w:p>
    <w:p>
      <w:r>
        <w:t>Table 3: Spectroscopic and Density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Method Used</w:t>
            </w:r>
          </w:p>
        </w:tc>
        <w:tc>
          <w:tcPr>
            <w:tcW w:type="dxa" w:w="2160"/>
          </w:tcPr>
          <w:p>
            <w:pPr>
              <w:jc w:val="center"/>
            </w:pPr>
            <w:r>
              <w:rPr>
                <w:b/>
              </w:rPr>
              <w:t>Measurement Result</w:t>
            </w:r>
          </w:p>
        </w:tc>
        <w:tc>
          <w:tcPr>
            <w:tcW w:type="dxa" w:w="2160"/>
          </w:tcPr>
          <w:p>
            <w:pPr>
              <w:jc w:val="center"/>
            </w:pPr>
            <w:r>
              <w:rPr>
                <w:b/>
              </w:rPr>
              <w:t>Unit</w:t>
            </w:r>
          </w:p>
        </w:tc>
      </w:tr>
      <w:tr>
        <w:tc>
          <w:tcPr>
            <w:tcW w:type="dxa" w:w="2160"/>
          </w:tcPr>
          <w:p>
            <w:pPr>
              <w:jc w:val="center"/>
            </w:pPr>
            <w:r>
              <w:t>Jojoba Oil, Cetyl Alcohol</w:t>
            </w:r>
          </w:p>
        </w:tc>
        <w:tc>
          <w:tcPr>
            <w:tcW w:type="dxa" w:w="2160"/>
          </w:tcPr>
          <w:p>
            <w:pPr>
              <w:jc w:val="center"/>
            </w:pPr>
            <w:r>
              <w:t>Liquid Chromatograph LC-400</w:t>
            </w:r>
          </w:p>
        </w:tc>
        <w:tc>
          <w:tcPr>
            <w:tcW w:type="dxa" w:w="2160"/>
          </w:tcPr>
          <w:p>
            <w:pPr>
              <w:jc w:val="center"/>
            </w:pPr>
            <w:r>
              <w:t>122.4</w:t>
            </w:r>
          </w:p>
        </w:tc>
        <w:tc>
          <w:tcPr>
            <w:tcW w:type="dxa" w:w="2160"/>
          </w:tcPr>
          <w:p>
            <w:pPr>
              <w:jc w:val="center"/>
            </w:pPr>
            <w:r>
              <w:t>ug/mL</w:t>
            </w:r>
          </w:p>
        </w:tc>
      </w:tr>
    </w:tbl>
    <w:p>
      <w:r>
        <w:t>Observation (Irrelevant Data):</w:t>
      </w:r>
    </w:p>
    <w:p>
      <w:r>
        <w:t>While irrelevant, several ambient room conditions including temperature fluctuations, which peaked midday, were noted, although no direct impact on LC readings was observed.</w:t>
      </w:r>
    </w:p>
    <w:p>
      <w:r>
        <w:t>Complex Descriptions:</w:t>
      </w:r>
    </w:p>
    <w:p>
      <w:r>
        <w:t>The NMR spectral analysis of Almond Oil, Gum, and Vitamin E mixtures, with an 8.3 ppm reading, indicated a likely shift influenced by cross-interaction among the components. This shift suggests potential bonding activity, particularly involving hydrogen-displacing factors. The Viscometer results showing 3118.98 cP for Jojoba Oil, Beeswax, and Vitamin E, and 4880.75 cP for the Coconut Oil blend, further indicate variance in viscosity attributing to the mixture's phase interactions which are temperature-dependent yet irrelevant here.</w:t>
      </w:r>
    </w:p>
    <w:p>
      <w:r>
        <w:t>Table 4: Miscellaneous Unrelated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Parameter</w:t>
            </w:r>
          </w:p>
        </w:tc>
        <w:tc>
          <w:tcPr>
            <w:tcW w:type="dxa" w:w="2880"/>
          </w:tcPr>
          <w:p>
            <w:pPr>
              <w:jc w:val="center"/>
            </w:pPr>
            <w:r>
              <w:rPr>
                <w:b/>
              </w:rPr>
              <w:t>Value</w:t>
            </w:r>
          </w:p>
        </w:tc>
        <w:tc>
          <w:tcPr>
            <w:tcW w:type="dxa" w:w="2880"/>
          </w:tcPr>
          <w:p>
            <w:pPr>
              <w:jc w:val="center"/>
            </w:pPr>
            <w:r>
              <w:rPr>
                <w:b/>
              </w:rPr>
              <w:t>Unit</w:t>
            </w:r>
          </w:p>
        </w:tc>
      </w:tr>
      <w:tr>
        <w:tc>
          <w:tcPr>
            <w:tcW w:type="dxa" w:w="2880"/>
          </w:tcPr>
          <w:p>
            <w:pPr>
              <w:jc w:val="center"/>
            </w:pPr>
            <w:r>
              <w:t>Spectrometer Wavelength</w:t>
            </w:r>
          </w:p>
        </w:tc>
        <w:tc>
          <w:tcPr>
            <w:tcW w:type="dxa" w:w="2880"/>
          </w:tcPr>
          <w:p>
            <w:pPr>
              <w:jc w:val="center"/>
            </w:pPr>
            <w:r>
              <w:t>450.7</w:t>
            </w:r>
          </w:p>
        </w:tc>
        <w:tc>
          <w:tcPr>
            <w:tcW w:type="dxa" w:w="2880"/>
          </w:tcPr>
          <w:p>
            <w:pPr>
              <w:jc w:val="center"/>
            </w:pPr>
            <w:r>
              <w:t>nm</w:t>
            </w:r>
          </w:p>
        </w:tc>
      </w:tr>
      <w:tr>
        <w:tc>
          <w:tcPr>
            <w:tcW w:type="dxa" w:w="2880"/>
          </w:tcPr>
          <w:p>
            <w:pPr>
              <w:jc w:val="center"/>
            </w:pPr>
            <w:r>
              <w:t>Viscometer Viscosity</w:t>
            </w:r>
          </w:p>
        </w:tc>
        <w:tc>
          <w:tcPr>
            <w:tcW w:type="dxa" w:w="2880"/>
          </w:tcPr>
          <w:p>
            <w:pPr>
              <w:jc w:val="center"/>
            </w:pPr>
            <w:r>
              <w:t>4880.75</w:t>
            </w:r>
          </w:p>
        </w:tc>
        <w:tc>
          <w:tcPr>
            <w:tcW w:type="dxa" w:w="2880"/>
          </w:tcPr>
          <w:p>
            <w:pPr>
              <w:jc w:val="center"/>
            </w:pPr>
            <w:r>
              <w:t>cP</w:t>
            </w:r>
          </w:p>
        </w:tc>
      </w:tr>
    </w:tbl>
    <w:p>
      <w:r>
        <w:t>Conclusion:</w:t>
      </w:r>
    </w:p>
    <w:p>
      <w:r>
        <w:t>This was a broad analysis of the components present in various oil-based mixtures using highly specialized instruments, revealing significant insights into concentration, interaction, and characteristic properties. While some irrelevant data were noted within this context, they did not compromise the integrity of the primary measurements. Each analytical approach afforded unique insights applicable to industrial applications and product development for cosmetic and health industries.</w:t>
      </w:r>
    </w:p>
    <w:p>
      <w:r>
        <w:t>This report serves as a crucial step toward comprehensive understanding and characterization of these complex oil-based systems, laying groundwork for future research endeavors.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