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Analyzing Molecular Compositions and Properties</w:t>
      </w:r>
    </w:p>
    <w:p>
      <w:r>
        <w:t>Introduction</w:t>
      </w:r>
    </w:p>
    <w:p>
      <w:r>
        <w:t>In this comprehensive study, we analyzed various mixtures using distinct instrumental techniques. The core objective was to evaluate and understand the intricate properties of natural oils blended with other compounds. Our selected instruments included the Four Ball FB-1000, HPLC System HPLC-9000, pH Meter PH-700, Mass Spectrometer MS-20, Microplate Reader MRX, and Viscometer VS-300.</w:t>
      </w:r>
    </w:p>
    <w:p>
      <w:r>
        <w:t>Methodology</w:t>
      </w:r>
    </w:p>
    <w:p>
      <w:r>
        <w:t>Instruments and Samples</w:t>
      </w:r>
    </w:p>
    <w:p>
      <w:r>
        <w:t>We employed the following instruments for the assessments:</w:t>
      </w:r>
    </w:p>
    <w:p>
      <w:r>
        <w:t>Each sample was tested to determine specific parameters deemed crucial for the evaluation. The samples were prepared by combining various base oils with additional ingredients.</w:t>
      </w:r>
    </w:p>
    <w:p>
      <w:r>
        <w:t>Observations and Measurements</w:t>
      </w:r>
    </w:p>
    <w:p>
      <w:r>
        <w:t>Table 1: Tribological and Chromatographic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Code</w:t>
            </w:r>
          </w:p>
        </w:tc>
        <w:tc>
          <w:tcPr>
            <w:tcW w:type="dxa" w:w="1728"/>
          </w:tcPr>
          <w:p>
            <w:pPr>
              <w:jc w:val="center"/>
            </w:pPr>
            <w:r>
              <w:rPr>
                <w:b/>
              </w:rPr>
              <w:t>Instrument</w:t>
            </w:r>
          </w:p>
        </w:tc>
        <w:tc>
          <w:tcPr>
            <w:tcW w:type="dxa" w:w="1728"/>
          </w:tcPr>
          <w:p>
            <w:pPr>
              <w:jc w:val="center"/>
            </w:pPr>
            <w:r>
              <w:rPr>
                <w:b/>
              </w:rPr>
              <w:t>Base Oil</w:t>
            </w:r>
          </w:p>
        </w:tc>
        <w:tc>
          <w:tcPr>
            <w:tcW w:type="dxa" w:w="1728"/>
          </w:tcPr>
          <w:p>
            <w:pPr>
              <w:jc w:val="center"/>
            </w:pPr>
            <w:r>
              <w:rPr>
                <w:b/>
              </w:rPr>
              <w:t>Additives</w:t>
            </w:r>
          </w:p>
        </w:tc>
        <w:tc>
          <w:tcPr>
            <w:tcW w:type="dxa" w:w="1728"/>
          </w:tcPr>
          <w:p>
            <w:pPr>
              <w:jc w:val="center"/>
            </w:pPr>
            <w:r>
              <w:rPr>
                <w:b/>
              </w:rPr>
              <w:t>Measurement</w:t>
            </w:r>
          </w:p>
        </w:tc>
      </w:tr>
      <w:tr>
        <w:tc>
          <w:tcPr>
            <w:tcW w:type="dxa" w:w="1728"/>
          </w:tcPr>
          <w:p>
            <w:pPr>
              <w:jc w:val="center"/>
            </w:pPr>
            <w:r>
              <w:t>1700-A</w:t>
            </w:r>
          </w:p>
        </w:tc>
        <w:tc>
          <w:tcPr>
            <w:tcW w:type="dxa" w:w="1728"/>
          </w:tcPr>
          <w:p>
            <w:pPr>
              <w:jc w:val="center"/>
            </w:pPr>
            <w:r>
              <w:t>Four Ball FB-1000</w:t>
            </w:r>
          </w:p>
        </w:tc>
        <w:tc>
          <w:tcPr>
            <w:tcW w:type="dxa" w:w="1728"/>
          </w:tcPr>
          <w:p>
            <w:pPr>
              <w:jc w:val="center"/>
            </w:pPr>
            <w:r>
              <w:t>Almond Oil</w:t>
            </w:r>
          </w:p>
        </w:tc>
        <w:tc>
          <w:tcPr>
            <w:tcW w:type="dxa" w:w="1728"/>
          </w:tcPr>
          <w:p>
            <w:pPr>
              <w:jc w:val="center"/>
            </w:pPr>
            <w:r>
              <w:t>Cetyl Alcohol, Vitamin E</w:t>
            </w:r>
          </w:p>
        </w:tc>
        <w:tc>
          <w:tcPr>
            <w:tcW w:type="dxa" w:w="1728"/>
          </w:tcPr>
          <w:p>
            <w:pPr>
              <w:jc w:val="center"/>
            </w:pPr>
            <w:r>
              <w:t>0.650 mm</w:t>
            </w:r>
          </w:p>
        </w:tc>
      </w:tr>
      <w:tr>
        <w:tc>
          <w:tcPr>
            <w:tcW w:type="dxa" w:w="1728"/>
          </w:tcPr>
          <w:p>
            <w:pPr>
              <w:jc w:val="center"/>
            </w:pPr>
            <w:r>
              <w:t>1700-B</w:t>
            </w:r>
          </w:p>
        </w:tc>
        <w:tc>
          <w:tcPr>
            <w:tcW w:type="dxa" w:w="1728"/>
          </w:tcPr>
          <w:p>
            <w:pPr>
              <w:jc w:val="center"/>
            </w:pPr>
            <w:r>
              <w:t>HPLC-9000</w:t>
            </w:r>
          </w:p>
        </w:tc>
        <w:tc>
          <w:tcPr>
            <w:tcW w:type="dxa" w:w="1728"/>
          </w:tcPr>
          <w:p>
            <w:pPr>
              <w:jc w:val="center"/>
            </w:pPr>
            <w:r>
              <w:t>Coconut Oil</w:t>
            </w:r>
          </w:p>
        </w:tc>
        <w:tc>
          <w:tcPr>
            <w:tcW w:type="dxa" w:w="1728"/>
          </w:tcPr>
          <w:p>
            <w:pPr>
              <w:jc w:val="center"/>
            </w:pPr>
            <w:r>
              <w:t>Gum</w:t>
            </w:r>
          </w:p>
        </w:tc>
        <w:tc>
          <w:tcPr>
            <w:tcW w:type="dxa" w:w="1728"/>
          </w:tcPr>
          <w:p>
            <w:pPr>
              <w:jc w:val="center"/>
            </w:pPr>
            <w:r>
              <w:t>500.00 mg/L</w:t>
            </w:r>
          </w:p>
        </w:tc>
      </w:tr>
      <w:tr>
        <w:tc>
          <w:tcPr>
            <w:tcW w:type="dxa" w:w="1728"/>
          </w:tcPr>
          <w:p>
            <w:pPr>
              <w:jc w:val="center"/>
            </w:pPr>
            <w:r>
              <w:t>Observation details: The 1700-A mixture showed remarkable lubrication properties, while the HPLC analysis for 1700-B suggested the presence of high gum concentration.</w:t>
            </w:r>
          </w:p>
        </w:tc>
        <w:tc>
          <w:tcPr>
            <w:tcW w:type="dxa" w:w="1728"/>
          </w:tcPr>
          <w:p>
            <w:pPr>
              <w:jc w:val="center"/>
            </w:pPr>
            <w:r>
              <w:t>nan</w:t>
            </w:r>
          </w:p>
        </w:tc>
        <w:tc>
          <w:tcPr>
            <w:tcW w:type="dxa" w:w="1728"/>
          </w:tcPr>
          <w:p>
            <w:pPr>
              <w:jc w:val="center"/>
            </w:pPr>
            <w:r>
              <w:t>nan</w:t>
            </w:r>
          </w:p>
        </w:tc>
        <w:tc>
          <w:tcPr>
            <w:tcW w:type="dxa" w:w="1728"/>
          </w:tcPr>
          <w:p>
            <w:pPr>
              <w:jc w:val="center"/>
            </w:pPr>
            <w:r>
              <w:t>nan</w:t>
            </w:r>
          </w:p>
        </w:tc>
        <w:tc>
          <w:tcPr>
            <w:tcW w:type="dxa" w:w="1728"/>
          </w:tcPr>
          <w:p>
            <w:pPr>
              <w:jc w:val="center"/>
            </w:pPr>
            <w:r>
              <w:t>nan</w:t>
            </w:r>
          </w:p>
        </w:tc>
      </w:tr>
    </w:tbl>
    <w:p>
      <w:r>
        <w:t>Table 2: pH and Optical Density Readings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Code</w:t>
            </w:r>
          </w:p>
        </w:tc>
        <w:tc>
          <w:tcPr>
            <w:tcW w:type="dxa" w:w="1728"/>
          </w:tcPr>
          <w:p>
            <w:pPr>
              <w:jc w:val="center"/>
            </w:pPr>
            <w:r>
              <w:rPr>
                <w:b/>
              </w:rPr>
              <w:t>Instrument</w:t>
            </w:r>
          </w:p>
        </w:tc>
        <w:tc>
          <w:tcPr>
            <w:tcW w:type="dxa" w:w="1728"/>
          </w:tcPr>
          <w:p>
            <w:pPr>
              <w:jc w:val="center"/>
            </w:pPr>
            <w:r>
              <w:rPr>
                <w:b/>
              </w:rPr>
              <w:t>Base Oil</w:t>
            </w:r>
          </w:p>
        </w:tc>
        <w:tc>
          <w:tcPr>
            <w:tcW w:type="dxa" w:w="1728"/>
          </w:tcPr>
          <w:p>
            <w:pPr>
              <w:jc w:val="center"/>
            </w:pPr>
            <w:r>
              <w:rPr>
                <w:b/>
              </w:rPr>
              <w:t>Additives</w:t>
            </w:r>
          </w:p>
        </w:tc>
        <w:tc>
          <w:tcPr>
            <w:tcW w:type="dxa" w:w="1728"/>
          </w:tcPr>
          <w:p>
            <w:pPr>
              <w:jc w:val="center"/>
            </w:pPr>
            <w:r>
              <w:rPr>
                <w:b/>
              </w:rPr>
              <w:t>pH/OD</w:t>
            </w:r>
          </w:p>
        </w:tc>
      </w:tr>
      <w:tr>
        <w:tc>
          <w:tcPr>
            <w:tcW w:type="dxa" w:w="1728"/>
          </w:tcPr>
          <w:p>
            <w:pPr>
              <w:jc w:val="center"/>
            </w:pPr>
            <w:r>
              <w:t>1700-C</w:t>
            </w:r>
          </w:p>
        </w:tc>
        <w:tc>
          <w:tcPr>
            <w:tcW w:type="dxa" w:w="1728"/>
          </w:tcPr>
          <w:p>
            <w:pPr>
              <w:jc w:val="center"/>
            </w:pPr>
            <w:r>
              <w:t>pH Meter PH-700</w:t>
            </w:r>
          </w:p>
        </w:tc>
        <w:tc>
          <w:tcPr>
            <w:tcW w:type="dxa" w:w="1728"/>
          </w:tcPr>
          <w:p>
            <w:pPr>
              <w:jc w:val="center"/>
            </w:pPr>
            <w:r>
              <w:t>Coconut Oil</w:t>
            </w:r>
          </w:p>
        </w:tc>
        <w:tc>
          <w:tcPr>
            <w:tcW w:type="dxa" w:w="1728"/>
          </w:tcPr>
          <w:p>
            <w:pPr>
              <w:jc w:val="center"/>
            </w:pPr>
            <w:r>
              <w:t>Beeswax, Vitamin E</w:t>
            </w:r>
          </w:p>
        </w:tc>
        <w:tc>
          <w:tcPr>
            <w:tcW w:type="dxa" w:w="1728"/>
          </w:tcPr>
          <w:p>
            <w:pPr>
              <w:jc w:val="center"/>
            </w:pPr>
            <w:r>
              <w:t>7.4 pH</w:t>
            </w:r>
          </w:p>
        </w:tc>
      </w:tr>
      <w:tr>
        <w:tc>
          <w:tcPr>
            <w:tcW w:type="dxa" w:w="1728"/>
          </w:tcPr>
          <w:p>
            <w:pPr>
              <w:jc w:val="center"/>
            </w:pPr>
            <w:r>
              <w:t>1700-D</w:t>
            </w:r>
          </w:p>
        </w:tc>
        <w:tc>
          <w:tcPr>
            <w:tcW w:type="dxa" w:w="1728"/>
          </w:tcPr>
          <w:p>
            <w:pPr>
              <w:jc w:val="center"/>
            </w:pPr>
            <w:r>
              <w:t>Microplate MRX</w:t>
            </w:r>
          </w:p>
        </w:tc>
        <w:tc>
          <w:tcPr>
            <w:tcW w:type="dxa" w:w="1728"/>
          </w:tcPr>
          <w:p>
            <w:pPr>
              <w:jc w:val="center"/>
            </w:pPr>
            <w:r>
              <w:t>Almond Oil</w:t>
            </w:r>
          </w:p>
        </w:tc>
        <w:tc>
          <w:tcPr>
            <w:tcW w:type="dxa" w:w="1728"/>
          </w:tcPr>
          <w:p>
            <w:pPr>
              <w:jc w:val="center"/>
            </w:pPr>
            <w:r>
              <w:t>Beeswax, Vitamin E</w:t>
            </w:r>
          </w:p>
        </w:tc>
        <w:tc>
          <w:tcPr>
            <w:tcW w:type="dxa" w:w="1728"/>
          </w:tcPr>
          <w:p>
            <w:pPr>
              <w:jc w:val="center"/>
            </w:pPr>
            <w:r>
              <w:t>3.2 OD</w:t>
            </w:r>
          </w:p>
        </w:tc>
      </w:tr>
      <w:tr>
        <w:tc>
          <w:tcPr>
            <w:tcW w:type="dxa" w:w="1728"/>
          </w:tcPr>
          <w:p>
            <w:pPr>
              <w:jc w:val="center"/>
            </w:pPr>
            <w:r>
              <w:t>Anomalies: Both mixtures exhibited stability in their acidic-basic balance, with pH maintaining a steady level conducive to skin applications.</w:t>
            </w:r>
          </w:p>
        </w:tc>
        <w:tc>
          <w:tcPr>
            <w:tcW w:type="dxa" w:w="1728"/>
          </w:tcPr>
          <w:p>
            <w:pPr>
              <w:jc w:val="center"/>
            </w:pPr>
            <w:r>
              <w:t>nan</w:t>
            </w:r>
          </w:p>
        </w:tc>
        <w:tc>
          <w:tcPr>
            <w:tcW w:type="dxa" w:w="1728"/>
          </w:tcPr>
          <w:p>
            <w:pPr>
              <w:jc w:val="center"/>
            </w:pPr>
            <w:r>
              <w:t>nan</w:t>
            </w:r>
          </w:p>
        </w:tc>
        <w:tc>
          <w:tcPr>
            <w:tcW w:type="dxa" w:w="1728"/>
          </w:tcPr>
          <w:p>
            <w:pPr>
              <w:jc w:val="center"/>
            </w:pPr>
            <w:r>
              <w:t>nan</w:t>
            </w:r>
          </w:p>
        </w:tc>
        <w:tc>
          <w:tcPr>
            <w:tcW w:type="dxa" w:w="1728"/>
          </w:tcPr>
          <w:p>
            <w:pPr>
              <w:jc w:val="center"/>
            </w:pPr>
            <w:r>
              <w:t>nan</w:t>
            </w:r>
          </w:p>
        </w:tc>
      </w:tr>
    </w:tbl>
    <w:p>
      <w:r>
        <w:t>Table 3: Mass Spectrometry and Viscosity Results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Code</w:t>
            </w:r>
          </w:p>
        </w:tc>
        <w:tc>
          <w:tcPr>
            <w:tcW w:type="dxa" w:w="1728"/>
          </w:tcPr>
          <w:p>
            <w:pPr>
              <w:jc w:val="center"/>
            </w:pPr>
            <w:r>
              <w:rPr>
                <w:b/>
              </w:rPr>
              <w:t>Instrument</w:t>
            </w:r>
          </w:p>
        </w:tc>
        <w:tc>
          <w:tcPr>
            <w:tcW w:type="dxa" w:w="1728"/>
          </w:tcPr>
          <w:p>
            <w:pPr>
              <w:jc w:val="center"/>
            </w:pPr>
            <w:r>
              <w:rPr>
                <w:b/>
              </w:rPr>
              <w:t>Base Oil</w:t>
            </w:r>
          </w:p>
        </w:tc>
        <w:tc>
          <w:tcPr>
            <w:tcW w:type="dxa" w:w="1728"/>
          </w:tcPr>
          <w:p>
            <w:pPr>
              <w:jc w:val="center"/>
            </w:pPr>
            <w:r>
              <w:rPr>
                <w:b/>
              </w:rPr>
              <w:t>Additives</w:t>
            </w:r>
          </w:p>
        </w:tc>
        <w:tc>
          <w:tcPr>
            <w:tcW w:type="dxa" w:w="1728"/>
          </w:tcPr>
          <w:p>
            <w:pPr>
              <w:jc w:val="center"/>
            </w:pPr>
            <w:r>
              <w:rPr>
                <w:b/>
              </w:rPr>
              <w:t>Measurement</w:t>
            </w:r>
          </w:p>
        </w:tc>
      </w:tr>
      <w:tr>
        <w:tc>
          <w:tcPr>
            <w:tcW w:type="dxa" w:w="1728"/>
          </w:tcPr>
          <w:p>
            <w:pPr>
              <w:jc w:val="center"/>
            </w:pPr>
            <w:r>
              <w:t>1700-E</w:t>
            </w:r>
          </w:p>
        </w:tc>
        <w:tc>
          <w:tcPr>
            <w:tcW w:type="dxa" w:w="1728"/>
          </w:tcPr>
          <w:p>
            <w:pPr>
              <w:jc w:val="center"/>
            </w:pPr>
            <w:r>
              <w:t>MS-20</w:t>
            </w:r>
          </w:p>
        </w:tc>
        <w:tc>
          <w:tcPr>
            <w:tcW w:type="dxa" w:w="1728"/>
          </w:tcPr>
          <w:p>
            <w:pPr>
              <w:jc w:val="center"/>
            </w:pPr>
            <w:r>
              <w:t>Jojoba Oil</w:t>
            </w:r>
          </w:p>
        </w:tc>
        <w:tc>
          <w:tcPr>
            <w:tcW w:type="dxa" w:w="1728"/>
          </w:tcPr>
          <w:p>
            <w:pPr>
              <w:jc w:val="center"/>
            </w:pPr>
            <w:r>
              <w:t>Glycerin</w:t>
            </w:r>
          </w:p>
        </w:tc>
        <w:tc>
          <w:tcPr>
            <w:tcW w:type="dxa" w:w="1728"/>
          </w:tcPr>
          <w:p>
            <w:pPr>
              <w:jc w:val="center"/>
            </w:pPr>
            <w:r>
              <w:t>1500 m/z</w:t>
            </w:r>
          </w:p>
        </w:tc>
      </w:tr>
      <w:tr>
        <w:tc>
          <w:tcPr>
            <w:tcW w:type="dxa" w:w="1728"/>
          </w:tcPr>
          <w:p>
            <w:pPr>
              <w:jc w:val="center"/>
            </w:pPr>
            <w:r>
              <w:t>1700-F</w:t>
            </w:r>
          </w:p>
        </w:tc>
        <w:tc>
          <w:tcPr>
            <w:tcW w:type="dxa" w:w="1728"/>
          </w:tcPr>
          <w:p>
            <w:pPr>
              <w:jc w:val="center"/>
            </w:pPr>
            <w:r>
              <w:t>Viscometer VS-300</w:t>
            </w:r>
          </w:p>
        </w:tc>
        <w:tc>
          <w:tcPr>
            <w:tcW w:type="dxa" w:w="1728"/>
          </w:tcPr>
          <w:p>
            <w:pPr>
              <w:jc w:val="center"/>
            </w:pPr>
            <w:r>
              <w:t>Coconut Oil</w:t>
            </w:r>
          </w:p>
        </w:tc>
        <w:tc>
          <w:tcPr>
            <w:tcW w:type="dxa" w:w="1728"/>
          </w:tcPr>
          <w:p>
            <w:pPr>
              <w:jc w:val="center"/>
            </w:pPr>
            <w:r>
              <w:t>Beeswax</w:t>
            </w:r>
          </w:p>
        </w:tc>
        <w:tc>
          <w:tcPr>
            <w:tcW w:type="dxa" w:w="1728"/>
          </w:tcPr>
          <w:p>
            <w:pPr>
              <w:jc w:val="center"/>
            </w:pPr>
            <w:r>
              <w:t>4786.08 cP</w:t>
            </w:r>
          </w:p>
        </w:tc>
      </w:tr>
      <w:tr>
        <w:tc>
          <w:tcPr>
            <w:tcW w:type="dxa" w:w="1728"/>
          </w:tcPr>
          <w:p>
            <w:pPr>
              <w:jc w:val="center"/>
            </w:pPr>
            <w:r>
              <w:t>1700-G</w:t>
            </w:r>
          </w:p>
        </w:tc>
        <w:tc>
          <w:tcPr>
            <w:tcW w:type="dxa" w:w="1728"/>
          </w:tcPr>
          <w:p>
            <w:pPr>
              <w:jc w:val="center"/>
            </w:pPr>
            <w:r>
              <w:t>Viscometer VS-300</w:t>
            </w:r>
          </w:p>
        </w:tc>
        <w:tc>
          <w:tcPr>
            <w:tcW w:type="dxa" w:w="1728"/>
          </w:tcPr>
          <w:p>
            <w:pPr>
              <w:jc w:val="center"/>
            </w:pPr>
            <w:r>
              <w:t>Almond Oil</w:t>
            </w:r>
          </w:p>
        </w:tc>
        <w:tc>
          <w:tcPr>
            <w:tcW w:type="dxa" w:w="1728"/>
          </w:tcPr>
          <w:p>
            <w:pPr>
              <w:jc w:val="center"/>
            </w:pPr>
            <w:r>
              <w:t>Cetyl Alcohol</w:t>
            </w:r>
          </w:p>
        </w:tc>
        <w:tc>
          <w:tcPr>
            <w:tcW w:type="dxa" w:w="1728"/>
          </w:tcPr>
          <w:p>
            <w:pPr>
              <w:jc w:val="center"/>
            </w:pPr>
            <w:r>
              <w:t>7271.04 cP</w:t>
            </w:r>
          </w:p>
        </w:tc>
      </w:tr>
      <w:tr>
        <w:tc>
          <w:tcPr>
            <w:tcW w:type="dxa" w:w="1728"/>
          </w:tcPr>
          <w:p>
            <w:pPr>
              <w:jc w:val="center"/>
            </w:pPr>
            <w:r>
              <w:t>Discussion: Sample 1700-E exhibited a high mass-to-charge ratio, indicative of complex large molecules, while viscosity levels indicated markedly different flow properties in samples 1700-F and 1700-G.</w:t>
            </w:r>
          </w:p>
        </w:tc>
        <w:tc>
          <w:tcPr>
            <w:tcW w:type="dxa" w:w="1728"/>
          </w:tcPr>
          <w:p>
            <w:pPr>
              <w:jc w:val="center"/>
            </w:pPr>
            <w:r>
              <w:t>nan</w:t>
            </w:r>
          </w:p>
        </w:tc>
        <w:tc>
          <w:tcPr>
            <w:tcW w:type="dxa" w:w="1728"/>
          </w:tcPr>
          <w:p>
            <w:pPr>
              <w:jc w:val="center"/>
            </w:pPr>
            <w:r>
              <w:t>nan</w:t>
            </w:r>
          </w:p>
        </w:tc>
        <w:tc>
          <w:tcPr>
            <w:tcW w:type="dxa" w:w="1728"/>
          </w:tcPr>
          <w:p>
            <w:pPr>
              <w:jc w:val="center"/>
            </w:pPr>
            <w:r>
              <w:t>nan</w:t>
            </w:r>
          </w:p>
        </w:tc>
        <w:tc>
          <w:tcPr>
            <w:tcW w:type="dxa" w:w="1728"/>
          </w:tcPr>
          <w:p>
            <w:pPr>
              <w:jc w:val="center"/>
            </w:pPr>
            <w:r>
              <w:t>nan</w:t>
            </w:r>
          </w:p>
        </w:tc>
      </w:tr>
    </w:tbl>
    <w:p>
      <w:r>
        <w:t>Irrelevant Information</w:t>
      </w:r>
    </w:p>
    <w:p>
      <w:r>
        <w:t>It was noted that during the experimental phase, unrelated data such as ambient room temperature fluctuations and equipment calibration anomalies were recorded. These were found to have no impact on the intended outcomes but provided insight into the stability of the lab environment.</w:t>
      </w:r>
    </w:p>
    <w:p>
      <w:r>
        <w:t>Results and Discussion</w:t>
      </w:r>
    </w:p>
    <w:p>
      <w:r>
        <w:t>Each test sample exhibited unique properties influenced by their compositions. The tribological performance, measured in terms of wear scar diameter, was substantially reduced with the addition of cetyl alcohol and vitamin E to almond oil, demonstrating enhanced lubrication.</w:t>
      </w:r>
    </w:p>
    <w:p>
      <w:r>
        <w:t>Chromatographic analysis highlighted the detection of polysaccharides within the coconut oil and gum mixture, reinforcing the compound's potential as a thickening agent.</w:t>
      </w:r>
    </w:p>
    <w:p>
      <w:r>
        <w:t>The maintenance of a stable pH in the coconut oil, beeswax, and vitamin E mixture supports its application efficacy in cosmetic formulations. Simultaneously, optical density measurements pointed towards effective opacity levels in the prepared emulsions.</w:t>
      </w:r>
    </w:p>
    <w:p>
      <w:r>
        <w:t>Mass spectrometry provided insight into molecular characteristics, and viscosity evaluations determined the flow behavior, critical for product texture consistency in application.</w:t>
      </w:r>
    </w:p>
    <w:p>
      <w:r>
        <w:t>Conclusion</w:t>
      </w:r>
    </w:p>
    <w:p>
      <w:r>
        <w:t>The complex blends tested revealed diverse properties, suggesting potential applications across multiple domains such as skincare, lubrication, and food industry processing. Future studies should focus on exploring the biochemical interactions further for enhanced product development.</w:t>
      </w:r>
    </w:p>
    <w:p>
      <w:r>
        <w:t>Appendix</w:t>
      </w:r>
    </w:p>
    <w:p>
      <w:r>
        <w:t>This report encapsulates the diverse properties tested, providing a foundation for innovative applications and formulations in relevant industrial sectors.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