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1721</w:t>
      </w:r>
    </w:p>
    <w:p>
      <w:r>
        <w:t>Introduction</w:t>
      </w:r>
    </w:p>
    <w:p>
      <w:r>
        <w:t>This report summarizes the results of multiple analyses conducted using various instruments and equipment on different mixtures. Each mixture, consisting of specific ingredients, was studied to observe interactions and properties. The data collected provides insights into the characteristics of each mixture, presented through detailed observations and complex data organization.</w:t>
      </w:r>
    </w:p>
    <w:p>
      <w:r>
        <w:t>Materials and Methods</w:t>
      </w:r>
    </w:p>
    <w:p>
      <w:r>
        <w:t>Instruments and Equipment</w:t>
      </w:r>
    </w:p>
    <w:p>
      <w:r>
        <w:t>Results</w:t>
      </w:r>
    </w:p>
    <w:p>
      <w:r>
        <w:t>Table 1: Thermal and Mass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Ingredient</w:t>
            </w:r>
          </w:p>
        </w:tc>
        <w:tc>
          <w:tcPr>
            <w:tcW w:type="dxa" w:w="1728"/>
          </w:tcPr>
          <w:p>
            <w:pPr>
              <w:jc w:val="center"/>
            </w:pPr>
            <w:r>
              <w:rPr>
                <w:b/>
              </w:rPr>
              <w:t>Secondary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Cetyl Alcohol</w:t>
            </w:r>
          </w:p>
        </w:tc>
        <w:tc>
          <w:tcPr>
            <w:tcW w:type="dxa" w:w="1728"/>
          </w:tcPr>
          <w:p>
            <w:pPr>
              <w:jc w:val="center"/>
            </w:pPr>
            <w:r>
              <w:t>87</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Coconut Oil</w:t>
            </w:r>
          </w:p>
        </w:tc>
        <w:tc>
          <w:tcPr>
            <w:tcW w:type="dxa" w:w="1728"/>
          </w:tcPr>
          <w:p>
            <w:pPr>
              <w:jc w:val="center"/>
            </w:pPr>
            <w:r>
              <w:t>Cetyl Alcohol</w:t>
            </w:r>
          </w:p>
        </w:tc>
        <w:tc>
          <w:tcPr>
            <w:tcW w:type="dxa" w:w="1728"/>
          </w:tcPr>
          <w:p>
            <w:pPr>
              <w:jc w:val="center"/>
            </w:pPr>
            <w:r>
              <w:t>850</w:t>
            </w:r>
          </w:p>
        </w:tc>
        <w:tc>
          <w:tcPr>
            <w:tcW w:type="dxa" w:w="1728"/>
          </w:tcPr>
          <w:p>
            <w:pPr>
              <w:jc w:val="center"/>
            </w:pPr>
            <w:r>
              <w:t>m/z</w:t>
            </w:r>
          </w:p>
        </w:tc>
      </w:tr>
    </w:tbl>
    <w:p>
      <w:r>
        <w:t>Observation: The thermal stability and molecular mass of Coconut Oil with Cetyl Alcohol were analyzed. Irrelevant observation: Lavender has a soothing aroma that influences relaxation.</w:t>
      </w:r>
    </w:p>
    <w:p>
      <w:r>
        <w:t>Table 2: HPLC and pH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Ingredient</w:t>
            </w:r>
          </w:p>
        </w:tc>
        <w:tc>
          <w:tcPr>
            <w:tcW w:type="dxa" w:w="1728"/>
          </w:tcPr>
          <w:p>
            <w:pPr>
              <w:jc w:val="center"/>
            </w:pPr>
            <w:r>
              <w:rPr>
                <w:b/>
              </w:rPr>
              <w:t>Secondary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HPLC System HPLC-9000</w:t>
            </w:r>
          </w:p>
        </w:tc>
        <w:tc>
          <w:tcPr>
            <w:tcW w:type="dxa" w:w="1728"/>
          </w:tcPr>
          <w:p>
            <w:pPr>
              <w:jc w:val="center"/>
            </w:pPr>
            <w:r>
              <w:t>Almond Oil</w:t>
            </w:r>
          </w:p>
        </w:tc>
        <w:tc>
          <w:tcPr>
            <w:tcW w:type="dxa" w:w="1728"/>
          </w:tcPr>
          <w:p>
            <w:pPr>
              <w:jc w:val="center"/>
            </w:pPr>
            <w:r>
              <w:t>Beeswax, Glycerin</w:t>
            </w:r>
          </w:p>
        </w:tc>
        <w:tc>
          <w:tcPr>
            <w:tcW w:type="dxa" w:w="1728"/>
          </w:tcPr>
          <w:p>
            <w:pPr>
              <w:jc w:val="center"/>
            </w:pPr>
            <w:r>
              <w:t>550.0</w:t>
            </w:r>
          </w:p>
        </w:tc>
        <w:tc>
          <w:tcPr>
            <w:tcW w:type="dxa" w:w="1728"/>
          </w:tcPr>
          <w:p>
            <w:pPr>
              <w:jc w:val="center"/>
            </w:pPr>
            <w:r>
              <w:t>mg/L</w:t>
            </w:r>
          </w:p>
        </w:tc>
      </w:tr>
      <w:tr>
        <w:tc>
          <w:tcPr>
            <w:tcW w:type="dxa" w:w="1728"/>
          </w:tcPr>
          <w:p>
            <w:pPr>
              <w:jc w:val="center"/>
            </w:pPr>
            <w:r>
              <w:t>PH Meter PH-700</w:t>
            </w:r>
          </w:p>
        </w:tc>
        <w:tc>
          <w:tcPr>
            <w:tcW w:type="dxa" w:w="1728"/>
          </w:tcPr>
          <w:p>
            <w:pPr>
              <w:jc w:val="center"/>
            </w:pPr>
            <w:r>
              <w:t>Almond Oil</w:t>
            </w:r>
          </w:p>
        </w:tc>
        <w:tc>
          <w:tcPr>
            <w:tcW w:type="dxa" w:w="1728"/>
          </w:tcPr>
          <w:p>
            <w:pPr>
              <w:jc w:val="center"/>
            </w:pPr>
            <w:r>
              <w:t>nan</w:t>
            </w:r>
          </w:p>
        </w:tc>
        <w:tc>
          <w:tcPr>
            <w:tcW w:type="dxa" w:w="1728"/>
          </w:tcPr>
          <w:p>
            <w:pPr>
              <w:jc w:val="center"/>
            </w:pPr>
            <w:r>
              <w:t>6.5</w:t>
            </w:r>
          </w:p>
        </w:tc>
        <w:tc>
          <w:tcPr>
            <w:tcW w:type="dxa" w:w="1728"/>
          </w:tcPr>
          <w:p>
            <w:pPr>
              <w:jc w:val="center"/>
            </w:pPr>
            <w:r>
              <w:t>pH</w:t>
            </w:r>
          </w:p>
        </w:tc>
      </w:tr>
    </w:tbl>
    <w:p>
      <w:r>
        <w:t>Discussion: The HPLC analysis of Almond Oil with Beeswax and Glycerin showed significant compound separation. The pH level of Almond Oil was slightly acidic. Note: The quick brown fox jumps over the lazy dog.</w:t>
      </w:r>
    </w:p>
    <w:p>
      <w:r>
        <w:t>Table 3: Viscosity and Rheological Studies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Ingredient</w:t>
            </w:r>
          </w:p>
        </w:tc>
        <w:tc>
          <w:tcPr>
            <w:tcW w:type="dxa" w:w="1728"/>
          </w:tcPr>
          <w:p>
            <w:pPr>
              <w:jc w:val="center"/>
            </w:pPr>
            <w:r>
              <w:rPr>
                <w:b/>
              </w:rPr>
              <w:t>Secondary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Almond Oil</w:t>
            </w:r>
          </w:p>
        </w:tc>
        <w:tc>
          <w:tcPr>
            <w:tcW w:type="dxa" w:w="1728"/>
          </w:tcPr>
          <w:p>
            <w:pPr>
              <w:jc w:val="center"/>
            </w:pPr>
            <w:r>
              <w:t>Gum, Glycerin</w:t>
            </w:r>
          </w:p>
        </w:tc>
        <w:tc>
          <w:tcPr>
            <w:tcW w:type="dxa" w:w="1728"/>
          </w:tcPr>
          <w:p>
            <w:pPr>
              <w:jc w:val="center"/>
            </w:pPr>
            <w:r>
              <w:t>150.0</w:t>
            </w:r>
          </w:p>
        </w:tc>
        <w:tc>
          <w:tcPr>
            <w:tcW w:type="dxa" w:w="1728"/>
          </w:tcPr>
          <w:p>
            <w:pPr>
              <w:jc w:val="center"/>
            </w:pPr>
            <w:r>
              <w:t>Pa-s</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nan</w:t>
            </w:r>
          </w:p>
        </w:tc>
        <w:tc>
          <w:tcPr>
            <w:tcW w:type="dxa" w:w="1728"/>
          </w:tcPr>
          <w:p>
            <w:pPr>
              <w:jc w:val="center"/>
            </w:pPr>
            <w:r>
              <w:t>2456.32</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Glycerin</w:t>
            </w:r>
          </w:p>
        </w:tc>
        <w:tc>
          <w:tcPr>
            <w:tcW w:type="dxa" w:w="1728"/>
          </w:tcPr>
          <w:p>
            <w:pPr>
              <w:jc w:val="center"/>
            </w:pPr>
            <w:r>
              <w:t>7523.71</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Beeswax, Glycerin</w:t>
            </w:r>
          </w:p>
        </w:tc>
        <w:tc>
          <w:tcPr>
            <w:tcW w:type="dxa" w:w="1728"/>
          </w:tcPr>
          <w:p>
            <w:pPr>
              <w:jc w:val="center"/>
            </w:pPr>
            <w:r>
              <w:t>7163.81</w:t>
            </w:r>
          </w:p>
        </w:tc>
        <w:tc>
          <w:tcPr>
            <w:tcW w:type="dxa" w:w="1728"/>
          </w:tcPr>
          <w:p>
            <w:pPr>
              <w:jc w:val="center"/>
            </w:pPr>
            <w:r>
              <w:t>cP</w:t>
            </w:r>
          </w:p>
        </w:tc>
      </w:tr>
    </w:tbl>
    <w:p>
      <w:r>
        <w:t>Conclusion: The mixture of Almond Oil, Beeswax, and Glycerin showed a distinct behavior with high viscosity, indicating strong intermolecular interactions. Observation: The solution took on a lustrous appearance under fluorescent lighting.</w:t>
      </w:r>
    </w:p>
    <w:p>
      <w:r>
        <w:t>Table 4: PCR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Ingredient</w:t>
            </w:r>
          </w:p>
        </w:tc>
        <w:tc>
          <w:tcPr>
            <w:tcW w:type="dxa" w:w="1728"/>
          </w:tcPr>
          <w:p>
            <w:pPr>
              <w:jc w:val="center"/>
            </w:pPr>
            <w:r>
              <w:rPr>
                <w:b/>
              </w:rPr>
              <w:t>Secondary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PCR Machine PCR-96</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25</w:t>
            </w:r>
          </w:p>
        </w:tc>
        <w:tc>
          <w:tcPr>
            <w:tcW w:type="dxa" w:w="1728"/>
          </w:tcPr>
          <w:p>
            <w:pPr>
              <w:jc w:val="center"/>
            </w:pPr>
            <w:r>
              <w:t>Ct</w:t>
            </w:r>
          </w:p>
        </w:tc>
      </w:tr>
    </w:tbl>
    <w:p>
      <w:r>
        <w:t>Analysis: The presence of amplifiable sequences was detected at a cycle threshold of 25 Ct, indicating the effectiveness of this ingredient blend in molecular detection processes. Unrelated Data: Cats have an average of 18 toes, with five toes on each front paw.</w:t>
      </w:r>
    </w:p>
    <w:p>
      <w:r>
        <w:t>Summary</w:t>
      </w:r>
    </w:p>
    <w:p>
      <w:r>
        <w:t>This intricate report displays the synergy of different oils and compounds through various measurements and observations. The use of multiple complex instruments unveiled dynamic properties spanning thermal stability, pH balance, molecular weight, viscosity, and molecular detection. Each test revealed unique attributes pertinent to advances in formulation chemistry. Conclusively, the evalution of these mixtures contributes significantly to sector advancements, positioning further studies in an innovative trajectory.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