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ID: 1723Date: [Insert Date]Prepared by: [Your Name]</w:t>
      </w:r>
    </w:p>
    <w:p>
      <w:r>
        <w:t>Introduction</w:t>
      </w:r>
    </w:p>
    <w:p>
      <w:r>
        <w:t>In this report, we examine various complex mixtures using diverse analytical instruments across multiple testing parameters. Our focus was on natural and synthetic substance interactions to uncover hidden properties and potential applications. We analyzed oil-based mixtures, integrating various components such as gums, waxes, alcohols, and vitamins. Below is a detailed account of the experimental methods and findings for each combination.</w:t>
      </w:r>
    </w:p>
    <w:p>
      <w:r>
        <w:t>Materials and Methods</w:t>
      </w:r>
    </w:p>
    <w:p>
      <w:r>
        <w:t>A wide array of sophisticated instrumentation was used, including but not limited to, UV-Vis Spectrophotometry, X-Ray Diffraction, and Rheometry. To ensure comprehensive testing, the following methodologies were employed:</w:t>
      </w:r>
    </w:p>
    <w:p>
      <w:r>
        <w:t>Metric: Absorption at 2.3 Abs</w:t>
      </w:r>
    </w:p>
    <w:p>
      <w:r>
        <w:t>X-Ray Diffractometer(XRD-6000)</w:t>
      </w:r>
    </w:p>
    <w:p>
      <w:r>
        <w:t>Parameter: Diffractive Count of 120 C</w:t>
      </w:r>
    </w:p>
    <w:p>
      <w:r>
        <w:t>Gas Chromatograph(GC-2010)</w:t>
      </w:r>
    </w:p>
    <w:p>
      <w:r>
        <w:t>(Mysteriously, an added note appeared: "Ponder the unseen energies.")</w:t>
      </w:r>
    </w:p>
    <w:p>
      <w:r>
        <w:t>Threshold Cycle: Ct = 20</w:t>
      </w:r>
    </w:p>
    <w:p>
      <w:r>
        <w:t>Rheometer(R-4500)</w:t>
      </w:r>
    </w:p>
    <w:p>
      <w:r>
        <w:t>Viscosity: 75 Pa-s</w:t>
      </w:r>
    </w:p>
    <w:p>
      <w:r>
        <w:t>Spectrometer(Alpha-300)</w:t>
      </w:r>
    </w:p>
    <w:p>
      <w:r>
        <w:t>Wavelength: 500 nm</w:t>
      </w:r>
    </w:p>
    <w:p>
      <w:r>
        <w:t>HPLC System(HPLC-9000)</w:t>
      </w:r>
    </w:p>
    <w:p>
      <w:r>
        <w:t>("It was a clear, dark night," one note oddly included.)</w:t>
      </w:r>
    </w:p>
    <w:p>
      <w:r>
        <w:t>Wavenumber: 2900 1/cm</w:t>
      </w:r>
    </w:p>
    <w:p>
      <w:r>
        <w:t>Conductivity Meter(CM-215)</w:t>
      </w:r>
    </w:p>
    <w:p>
      <w:r>
        <w:t>Conductivity: 1650 uS/cm</w:t>
      </w:r>
    </w:p>
    <w:p>
      <w:r>
        <w:t>NMR Spectrometer(NMR-500)</w:t>
      </w:r>
    </w:p>
    <w:p>
      <w:r>
        <w:t>Viscometer(VS-300)</w:t>
      </w:r>
    </w:p>
    <w:p>
      <w:r>
        <w:t>(And an unexpected comment: “Curiouser and curiouser!”)</w:t>
      </w:r>
    </w:p>
    <w:p>
      <w:r>
        <w:t>Observations and Results</w:t>
      </w:r>
    </w:p>
    <w:p>
      <w:r>
        <w:t>Table 1: UV-Vis, XRD, and GC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w:t>
            </w:r>
          </w:p>
        </w:tc>
        <w:tc>
          <w:tcPr>
            <w:tcW w:type="dxa" w:w="2160"/>
          </w:tcPr>
          <w:p>
            <w:pPr>
              <w:jc w:val="center"/>
            </w:pPr>
            <w:r>
              <w:rPr>
                <w:b/>
              </w:rPr>
              <w:t>Metric/Parameter</w:t>
            </w:r>
          </w:p>
        </w:tc>
        <w:tc>
          <w:tcPr>
            <w:tcW w:type="dxa" w:w="2160"/>
          </w:tcPr>
          <w:p>
            <w:pPr>
              <w:jc w:val="center"/>
            </w:pPr>
            <w:r>
              <w:rPr>
                <w:b/>
              </w:rPr>
              <w:t>Value</w:t>
            </w:r>
          </w:p>
        </w:tc>
      </w:tr>
      <w:tr>
        <w:tc>
          <w:tcPr>
            <w:tcW w:type="dxa" w:w="2160"/>
          </w:tcPr>
          <w:p>
            <w:pPr>
              <w:jc w:val="center"/>
            </w:pPr>
            <w:r>
              <w:t>UV-2600</w:t>
            </w:r>
          </w:p>
        </w:tc>
        <w:tc>
          <w:tcPr>
            <w:tcW w:type="dxa" w:w="2160"/>
          </w:tcPr>
          <w:p>
            <w:pPr>
              <w:jc w:val="center"/>
            </w:pPr>
            <w:r>
              <w:t>Almond Oil, Gum, Vitamin E</w:t>
            </w:r>
          </w:p>
        </w:tc>
        <w:tc>
          <w:tcPr>
            <w:tcW w:type="dxa" w:w="2160"/>
          </w:tcPr>
          <w:p>
            <w:pPr>
              <w:jc w:val="center"/>
            </w:pPr>
            <w:r>
              <w:t>Absorption (Abs)</w:t>
            </w:r>
          </w:p>
        </w:tc>
        <w:tc>
          <w:tcPr>
            <w:tcW w:type="dxa" w:w="2160"/>
          </w:tcPr>
          <w:p>
            <w:pPr>
              <w:jc w:val="center"/>
            </w:pPr>
            <w:r>
              <w:t>2.3</w:t>
            </w:r>
          </w:p>
        </w:tc>
      </w:tr>
      <w:tr>
        <w:tc>
          <w:tcPr>
            <w:tcW w:type="dxa" w:w="2160"/>
          </w:tcPr>
          <w:p>
            <w:pPr>
              <w:jc w:val="center"/>
            </w:pPr>
            <w:r>
              <w:t>XRD-6000</w:t>
            </w:r>
          </w:p>
        </w:tc>
        <w:tc>
          <w:tcPr>
            <w:tcW w:type="dxa" w:w="2160"/>
          </w:tcPr>
          <w:p>
            <w:pPr>
              <w:jc w:val="center"/>
            </w:pPr>
            <w:r>
              <w:t>Jojoba Oil, Beeswax</w:t>
            </w:r>
          </w:p>
        </w:tc>
        <w:tc>
          <w:tcPr>
            <w:tcW w:type="dxa" w:w="2160"/>
          </w:tcPr>
          <w:p>
            <w:pPr>
              <w:jc w:val="center"/>
            </w:pPr>
            <w:r>
              <w:t>Diffractive Count</w:t>
            </w:r>
          </w:p>
        </w:tc>
        <w:tc>
          <w:tcPr>
            <w:tcW w:type="dxa" w:w="2160"/>
          </w:tcPr>
          <w:p>
            <w:pPr>
              <w:jc w:val="center"/>
            </w:pPr>
            <w:r>
              <w:t>120 C</w:t>
            </w:r>
          </w:p>
        </w:tc>
      </w:tr>
      <w:tr>
        <w:tc>
          <w:tcPr>
            <w:tcW w:type="dxa" w:w="2160"/>
          </w:tcPr>
          <w:p>
            <w:pPr>
              <w:jc w:val="center"/>
            </w:pPr>
            <w:r>
              <w:t>GC-2010</w:t>
            </w:r>
          </w:p>
        </w:tc>
        <w:tc>
          <w:tcPr>
            <w:tcW w:type="dxa" w:w="2160"/>
          </w:tcPr>
          <w:p>
            <w:pPr>
              <w:jc w:val="center"/>
            </w:pPr>
            <w:r>
              <w:t>Jojoba Oil, Beeswax, Vitamin E</w:t>
            </w:r>
          </w:p>
        </w:tc>
        <w:tc>
          <w:tcPr>
            <w:tcW w:type="dxa" w:w="2160"/>
          </w:tcPr>
          <w:p>
            <w:pPr>
              <w:jc w:val="center"/>
            </w:pPr>
            <w:r>
              <w:t>Concentration (ppm)</w:t>
            </w:r>
          </w:p>
        </w:tc>
        <w:tc>
          <w:tcPr>
            <w:tcW w:type="dxa" w:w="2160"/>
          </w:tcPr>
          <w:p>
            <w:pPr>
              <w:jc w:val="center"/>
            </w:pPr>
            <w:r>
              <w:t>550</w:t>
            </w:r>
          </w:p>
        </w:tc>
      </w:tr>
    </w:tbl>
    <w:p>
      <w:r>
        <w:t>The results illustrate significant variance in absorption measurements, indicative of the unique interaction between oils and vitamins in the Almond Oil mix.</w:t>
      </w:r>
    </w:p>
    <w:p>
      <w:r>
        <w:t>Table 2: Rheology and Spectrometry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Result</w:t>
            </w:r>
          </w:p>
        </w:tc>
      </w:tr>
      <w:tr>
        <w:tc>
          <w:tcPr>
            <w:tcW w:type="dxa" w:w="2160"/>
          </w:tcPr>
          <w:p>
            <w:pPr>
              <w:jc w:val="center"/>
            </w:pPr>
            <w:r>
              <w:t>R-4500</w:t>
            </w:r>
          </w:p>
        </w:tc>
        <w:tc>
          <w:tcPr>
            <w:tcW w:type="dxa" w:w="2160"/>
          </w:tcPr>
          <w:p>
            <w:pPr>
              <w:jc w:val="center"/>
            </w:pPr>
            <w:r>
              <w:t>Coconut Oil, Cetyl Alcohol</w:t>
            </w:r>
          </w:p>
        </w:tc>
        <w:tc>
          <w:tcPr>
            <w:tcW w:type="dxa" w:w="2160"/>
          </w:tcPr>
          <w:p>
            <w:pPr>
              <w:jc w:val="center"/>
            </w:pPr>
            <w:r>
              <w:t>Viscosity (Pa-s)</w:t>
            </w:r>
          </w:p>
        </w:tc>
        <w:tc>
          <w:tcPr>
            <w:tcW w:type="dxa" w:w="2160"/>
          </w:tcPr>
          <w:p>
            <w:pPr>
              <w:jc w:val="center"/>
            </w:pPr>
            <w:r>
              <w:t>75</w:t>
            </w:r>
          </w:p>
        </w:tc>
      </w:tr>
      <w:tr>
        <w:tc>
          <w:tcPr>
            <w:tcW w:type="dxa" w:w="2160"/>
          </w:tcPr>
          <w:p>
            <w:pPr>
              <w:jc w:val="center"/>
            </w:pPr>
            <w:r>
              <w:t>Alpha-300</w:t>
            </w:r>
          </w:p>
        </w:tc>
        <w:tc>
          <w:tcPr>
            <w:tcW w:type="dxa" w:w="2160"/>
          </w:tcPr>
          <w:p>
            <w:pPr>
              <w:jc w:val="center"/>
            </w:pPr>
            <w:r>
              <w:t>Almond Oil, Beeswax, Glycerin</w:t>
            </w:r>
          </w:p>
        </w:tc>
        <w:tc>
          <w:tcPr>
            <w:tcW w:type="dxa" w:w="2160"/>
          </w:tcPr>
          <w:p>
            <w:pPr>
              <w:jc w:val="center"/>
            </w:pPr>
            <w:r>
              <w:t>Wavelength (nm)</w:t>
            </w:r>
          </w:p>
        </w:tc>
        <w:tc>
          <w:tcPr>
            <w:tcW w:type="dxa" w:w="2160"/>
          </w:tcPr>
          <w:p>
            <w:pPr>
              <w:jc w:val="center"/>
            </w:pPr>
            <w:r>
              <w:t>500</w:t>
            </w:r>
          </w:p>
        </w:tc>
      </w:tr>
    </w:tbl>
    <w:p>
      <w:r>
        <w:t>Interestingly, the viscosity of Coconut Oil with Cetyl Alcohol indicated substantial thixotropic behavior.</w:t>
      </w:r>
    </w:p>
    <w:p>
      <w:r>
        <w:t>Table 3: Additional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w:t>
            </w:r>
          </w:p>
        </w:tc>
        <w:tc>
          <w:tcPr>
            <w:tcW w:type="dxa" w:w="2160"/>
          </w:tcPr>
          <w:p>
            <w:pPr>
              <w:jc w:val="center"/>
            </w:pPr>
            <w:r>
              <w:rPr>
                <w:b/>
              </w:rPr>
              <w:t>Variable</w:t>
            </w:r>
          </w:p>
        </w:tc>
        <w:tc>
          <w:tcPr>
            <w:tcW w:type="dxa" w:w="2160"/>
          </w:tcPr>
          <w:p>
            <w:pPr>
              <w:jc w:val="center"/>
            </w:pPr>
            <w:r>
              <w:rPr>
                <w:b/>
              </w:rPr>
              <w:t>Outcome</w:t>
            </w:r>
          </w:p>
        </w:tc>
      </w:tr>
      <w:tr>
        <w:tc>
          <w:tcPr>
            <w:tcW w:type="dxa" w:w="2160"/>
          </w:tcPr>
          <w:p>
            <w:pPr>
              <w:jc w:val="center"/>
            </w:pPr>
            <w:r>
              <w:t>HPLC-9000</w:t>
            </w:r>
          </w:p>
        </w:tc>
        <w:tc>
          <w:tcPr>
            <w:tcW w:type="dxa" w:w="2160"/>
          </w:tcPr>
          <w:p>
            <w:pPr>
              <w:jc w:val="center"/>
            </w:pPr>
            <w:r>
              <w:t>Coconut Oil, Glycerin</w:t>
            </w:r>
          </w:p>
        </w:tc>
        <w:tc>
          <w:tcPr>
            <w:tcW w:type="dxa" w:w="2160"/>
          </w:tcPr>
          <w:p>
            <w:pPr>
              <w:jc w:val="center"/>
            </w:pPr>
            <w:r>
              <w:t>Concentration (mg/L)</w:t>
            </w:r>
          </w:p>
        </w:tc>
        <w:tc>
          <w:tcPr>
            <w:tcW w:type="dxa" w:w="2160"/>
          </w:tcPr>
          <w:p>
            <w:pPr>
              <w:jc w:val="center"/>
            </w:pPr>
            <w:r>
              <w:t>77</w:t>
            </w:r>
          </w:p>
        </w:tc>
      </w:tr>
      <w:tr>
        <w:tc>
          <w:tcPr>
            <w:tcW w:type="dxa" w:w="2160"/>
          </w:tcPr>
          <w:p>
            <w:pPr>
              <w:jc w:val="center"/>
            </w:pPr>
            <w:r>
              <w:t>FTIR-8400</w:t>
            </w:r>
          </w:p>
        </w:tc>
        <w:tc>
          <w:tcPr>
            <w:tcW w:type="dxa" w:w="2160"/>
          </w:tcPr>
          <w:p>
            <w:pPr>
              <w:jc w:val="center"/>
            </w:pPr>
            <w:r>
              <w:t>Almond Oil, Gum, Vitamin E</w:t>
            </w:r>
          </w:p>
        </w:tc>
        <w:tc>
          <w:tcPr>
            <w:tcW w:type="dxa" w:w="2160"/>
          </w:tcPr>
          <w:p>
            <w:pPr>
              <w:jc w:val="center"/>
            </w:pPr>
            <w:r>
              <w:t>Wavenumber (1/cm)</w:t>
            </w:r>
          </w:p>
        </w:tc>
        <w:tc>
          <w:tcPr>
            <w:tcW w:type="dxa" w:w="2160"/>
          </w:tcPr>
          <w:p>
            <w:pPr>
              <w:jc w:val="center"/>
            </w:pPr>
            <w:r>
              <w:t>2900</w:t>
            </w:r>
          </w:p>
        </w:tc>
      </w:tr>
      <w:tr>
        <w:tc>
          <w:tcPr>
            <w:tcW w:type="dxa" w:w="2160"/>
          </w:tcPr>
          <w:p>
            <w:pPr>
              <w:jc w:val="center"/>
            </w:pPr>
            <w:r>
              <w:t>CM-215</w:t>
            </w:r>
          </w:p>
        </w:tc>
        <w:tc>
          <w:tcPr>
            <w:tcW w:type="dxa" w:w="2160"/>
          </w:tcPr>
          <w:p>
            <w:pPr>
              <w:jc w:val="center"/>
            </w:pPr>
            <w:r>
              <w:t>Jojoba Oil, Beeswax</w:t>
            </w:r>
          </w:p>
        </w:tc>
        <w:tc>
          <w:tcPr>
            <w:tcW w:type="dxa" w:w="2160"/>
          </w:tcPr>
          <w:p>
            <w:pPr>
              <w:jc w:val="center"/>
            </w:pPr>
            <w:r>
              <w:t>Conductivity (uS/cm)</w:t>
            </w:r>
          </w:p>
        </w:tc>
        <w:tc>
          <w:tcPr>
            <w:tcW w:type="dxa" w:w="2160"/>
          </w:tcPr>
          <w:p>
            <w:pPr>
              <w:jc w:val="center"/>
            </w:pPr>
            <w:r>
              <w:t>1650</w:t>
            </w:r>
          </w:p>
        </w:tc>
      </w:tr>
    </w:tbl>
    <w:p>
      <w:r>
        <w:t>Discussion</w:t>
      </w:r>
    </w:p>
    <w:p>
      <w:r>
        <w:t>The analysis of the complex mixtures unveiled a diverse array of chemical interactions, with each instrumentation revealing unique insights. The UV-Vis data highlights potential therapeutic applications of Almond Oil when combined with Vitamin E, a subject worthy of further study.</w:t>
      </w:r>
    </w:p>
    <w:p>
      <w:r>
        <w:t>Conductivity and NMR analyses of the Jojoba and Coconut Oil mixtures suggest possible novel compounds formation, implied by unusually high conductivity and specific chemical shifts. Moreover, the viscosity results from the Viscometer demonstrate how different gelling agents like Beeswax and Gum can radically alter oil-based mixtures' flow properties, which may have significant implications in cosmetics and pharmaceuticals.</w:t>
      </w:r>
    </w:p>
    <w:p>
      <w:r>
        <w:t>Surprisingly, the Gas Chromatography indicated an unexpected percentage of Vitamin E, opening a dialogue surrounding its stability when emulsified with natural waxes.</w:t>
      </w:r>
    </w:p>
    <w:p>
      <w:r>
        <w:t>Conclusion</w:t>
      </w:r>
    </w:p>
    <w:p>
      <w:r>
        <w:t>This report underscores the complexity and adaptability of natural oil mixtures and their constituents. Through multiple analytical techniques, we gathered comprehensive data points that shed light on potential industrial applications and further research directives. Taken together, these findings lay the groundwork for advanced formulations in consumer products.</w:t>
      </w:r>
    </w:p>
    <w:p>
      <w:r>
        <w:t>("End of report," remarked the almighty pen.)</w:t>
      </w:r>
    </w:p>
    <w:p>
      <w:r>
        <w:t>Appendix</w:t>
      </w:r>
    </w:p>
    <w:p>
      <w:r>
        <w:t>While all attempts were made to keep the experiment free from errors, some procedural irregularities encountered required additional scrutiny. These extraneous notes may arise if the Fairies of Analysis deem them fit.</w:t>
      </w:r>
    </w:p>
    <w:p>
      <w:r>
        <w:t>(The entire section of the report signed off by Algorithmic Alchemy)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