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Compositions</w:t>
      </w:r>
    </w:p>
    <w:p>
      <w:r>
        <w:t>Report ID:1761Date:[Current Date here]Prepared by:[Your Name Here]</w:t>
      </w:r>
    </w:p>
    <w:p>
      <w:r>
        <w:t>Introduction</w:t>
      </w:r>
    </w:p>
    <w:p>
      <w:r>
        <w:t>In this study, we examined several formulations containing oil bases like almond, jojoba, and coconut. Various additives such as beeswax, gum, and vitamin E were included to assess their influence on physical and chemical properties. Advanced analytical equipment was used to capture intricate data points crucial for understanding the material interactions.</w:t>
      </w:r>
    </w:p>
    <w:p>
      <w:r>
        <w:t>Methodology and Observations</w:t>
      </w:r>
    </w:p>
    <w:p>
      <w:r>
        <w:t>Each oil-based formulation was subjected to a battery of tests using different instruments. Minimal irrelevant observations included deviations such as oil separation and color changes, which may or may not correlate with the quantitative data collected.</w:t>
      </w:r>
    </w:p>
    <w:p>
      <w:r>
        <w:t>1. Mixtures and Applied Instruments:A detailed table below highlights the mixtures examined alongside the instruments employed.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 Used</w:t>
            </w:r>
          </w:p>
        </w:tc>
        <w:tc>
          <w:tcPr>
            <w:tcW w:type="dxa" w:w="1728"/>
          </w:tcPr>
          <w:p>
            <w:pPr>
              <w:jc w:val="center"/>
            </w:pPr>
            <w:r>
              <w:rPr>
                <w:b/>
              </w:rPr>
              <w:t>Extra Material</w:t>
            </w:r>
          </w:p>
        </w:tc>
        <w:tc>
          <w:tcPr>
            <w:tcW w:type="dxa" w:w="1728"/>
          </w:tcPr>
          <w:p>
            <w:pPr>
              <w:jc w:val="center"/>
            </w:pPr>
            <w:r>
              <w:rPr>
                <w:b/>
              </w:rPr>
              <w:t>Measurement</w:t>
            </w:r>
          </w:p>
        </w:tc>
      </w:tr>
      <w:tr>
        <w:tc>
          <w:tcPr>
            <w:tcW w:type="dxa" w:w="1728"/>
          </w:tcPr>
          <w:p>
            <w:pPr>
              <w:jc w:val="center"/>
            </w:pPr>
            <w:r>
              <w:t>Sample A</w:t>
            </w:r>
          </w:p>
        </w:tc>
        <w:tc>
          <w:tcPr>
            <w:tcW w:type="dxa" w:w="1728"/>
          </w:tcPr>
          <w:p>
            <w:pPr>
              <w:jc w:val="center"/>
            </w:pPr>
            <w:r>
              <w:t>Almond Oil, Vitamin E</w:t>
            </w:r>
          </w:p>
        </w:tc>
        <w:tc>
          <w:tcPr>
            <w:tcW w:type="dxa" w:w="1728"/>
          </w:tcPr>
          <w:p>
            <w:pPr>
              <w:jc w:val="center"/>
            </w:pPr>
            <w:r>
              <w:t>Four Ball FB-1000</w:t>
            </w:r>
          </w:p>
        </w:tc>
        <w:tc>
          <w:tcPr>
            <w:tcW w:type="dxa" w:w="1728"/>
          </w:tcPr>
          <w:p>
            <w:pPr>
              <w:jc w:val="center"/>
            </w:pPr>
            <w:r>
              <w:t>-</w:t>
            </w:r>
          </w:p>
        </w:tc>
        <w:tc>
          <w:tcPr>
            <w:tcW w:type="dxa" w:w="1728"/>
          </w:tcPr>
          <w:p>
            <w:pPr>
              <w:jc w:val="center"/>
            </w:pPr>
            <w:r>
              <w:t>0.657 mm</w:t>
            </w:r>
          </w:p>
        </w:tc>
      </w:tr>
      <w:tr>
        <w:tc>
          <w:tcPr>
            <w:tcW w:type="dxa" w:w="1728"/>
          </w:tcPr>
          <w:p>
            <w:pPr>
              <w:jc w:val="center"/>
            </w:pPr>
            <w:r>
              <w:t>Sample B</w:t>
            </w:r>
          </w:p>
        </w:tc>
        <w:tc>
          <w:tcPr>
            <w:tcW w:type="dxa" w:w="1728"/>
          </w:tcPr>
          <w:p>
            <w:pPr>
              <w:jc w:val="center"/>
            </w:pPr>
            <w:r>
              <w:t>Jojoba Oil, Beeswax</w:t>
            </w:r>
          </w:p>
        </w:tc>
        <w:tc>
          <w:tcPr>
            <w:tcW w:type="dxa" w:w="1728"/>
          </w:tcPr>
          <w:p>
            <w:pPr>
              <w:jc w:val="center"/>
            </w:pPr>
            <w:r>
              <w:t>Centrifuge X100</w:t>
            </w:r>
          </w:p>
        </w:tc>
        <w:tc>
          <w:tcPr>
            <w:tcW w:type="dxa" w:w="1728"/>
          </w:tcPr>
          <w:p>
            <w:pPr>
              <w:jc w:val="center"/>
            </w:pPr>
            <w:r>
              <w:t>-</w:t>
            </w:r>
          </w:p>
        </w:tc>
        <w:tc>
          <w:tcPr>
            <w:tcW w:type="dxa" w:w="1728"/>
          </w:tcPr>
          <w:p>
            <w:pPr>
              <w:jc w:val="center"/>
            </w:pPr>
            <w:r>
              <w:t>12000 RPM</w:t>
            </w:r>
          </w:p>
        </w:tc>
      </w:tr>
      <w:tr>
        <w:tc>
          <w:tcPr>
            <w:tcW w:type="dxa" w:w="1728"/>
          </w:tcPr>
          <w:p>
            <w:pPr>
              <w:jc w:val="center"/>
            </w:pPr>
            <w:r>
              <w:t>Sample C</w:t>
            </w:r>
          </w:p>
        </w:tc>
        <w:tc>
          <w:tcPr>
            <w:tcW w:type="dxa" w:w="1728"/>
          </w:tcPr>
          <w:p>
            <w:pPr>
              <w:jc w:val="center"/>
            </w:pPr>
            <w:r>
              <w:t>Almond Oil, Beeswax</w:t>
            </w:r>
          </w:p>
        </w:tc>
        <w:tc>
          <w:tcPr>
            <w:tcW w:type="dxa" w:w="1728"/>
          </w:tcPr>
          <w:p>
            <w:pPr>
              <w:jc w:val="center"/>
            </w:pPr>
            <w:r>
              <w:t>NMR Spectrometer NMR-500</w:t>
            </w:r>
          </w:p>
        </w:tc>
        <w:tc>
          <w:tcPr>
            <w:tcW w:type="dxa" w:w="1728"/>
          </w:tcPr>
          <w:p>
            <w:pPr>
              <w:jc w:val="center"/>
            </w:pPr>
            <w:r>
              <w:t>-</w:t>
            </w:r>
          </w:p>
        </w:tc>
        <w:tc>
          <w:tcPr>
            <w:tcW w:type="dxa" w:w="1728"/>
          </w:tcPr>
          <w:p>
            <w:pPr>
              <w:jc w:val="center"/>
            </w:pPr>
            <w:r>
              <w:t>15.3 ppm</w:t>
            </w:r>
          </w:p>
        </w:tc>
      </w:tr>
      <w:tr>
        <w:tc>
          <w:tcPr>
            <w:tcW w:type="dxa" w:w="1728"/>
          </w:tcPr>
          <w:p>
            <w:pPr>
              <w:jc w:val="center"/>
            </w:pPr>
            <w:r>
              <w:t>Sample D</w:t>
            </w:r>
          </w:p>
        </w:tc>
        <w:tc>
          <w:tcPr>
            <w:tcW w:type="dxa" w:w="1728"/>
          </w:tcPr>
          <w:p>
            <w:pPr>
              <w:jc w:val="center"/>
            </w:pPr>
            <w:r>
              <w:t>Coconut Oil, Gum</w:t>
            </w:r>
          </w:p>
        </w:tc>
        <w:tc>
          <w:tcPr>
            <w:tcW w:type="dxa" w:w="1728"/>
          </w:tcPr>
          <w:p>
            <w:pPr>
              <w:jc w:val="center"/>
            </w:pPr>
            <w:r>
              <w:t>pH Meter PH-700</w:t>
            </w:r>
          </w:p>
        </w:tc>
        <w:tc>
          <w:tcPr>
            <w:tcW w:type="dxa" w:w="1728"/>
          </w:tcPr>
          <w:p>
            <w:pPr>
              <w:jc w:val="center"/>
            </w:pPr>
            <w:r>
              <w:t>-</w:t>
            </w:r>
          </w:p>
        </w:tc>
        <w:tc>
          <w:tcPr>
            <w:tcW w:type="dxa" w:w="1728"/>
          </w:tcPr>
          <w:p>
            <w:pPr>
              <w:jc w:val="center"/>
            </w:pPr>
            <w:r>
              <w:t>7.2 pH</w:t>
            </w:r>
          </w:p>
        </w:tc>
      </w:tr>
      <w:tr>
        <w:tc>
          <w:tcPr>
            <w:tcW w:type="dxa" w:w="1728"/>
          </w:tcPr>
          <w:p>
            <w:pPr>
              <w:jc w:val="center"/>
            </w:pPr>
            <w:r>
              <w:t>Sample E</w:t>
            </w:r>
          </w:p>
        </w:tc>
        <w:tc>
          <w:tcPr>
            <w:tcW w:type="dxa" w:w="1728"/>
          </w:tcPr>
          <w:p>
            <w:pPr>
              <w:jc w:val="center"/>
            </w:pPr>
            <w:r>
              <w:t>Almond Oil, Gum</w:t>
            </w:r>
          </w:p>
        </w:tc>
        <w:tc>
          <w:tcPr>
            <w:tcW w:type="dxa" w:w="1728"/>
          </w:tcPr>
          <w:p>
            <w:pPr>
              <w:jc w:val="center"/>
            </w:pPr>
            <w:r>
              <w:t>PCR Machine PCR-96</w:t>
            </w:r>
          </w:p>
        </w:tc>
        <w:tc>
          <w:tcPr>
            <w:tcW w:type="dxa" w:w="1728"/>
          </w:tcPr>
          <w:p>
            <w:pPr>
              <w:jc w:val="center"/>
            </w:pPr>
            <w:r>
              <w:t>-</w:t>
            </w:r>
          </w:p>
        </w:tc>
        <w:tc>
          <w:tcPr>
            <w:tcW w:type="dxa" w:w="1728"/>
          </w:tcPr>
          <w:p>
            <w:pPr>
              <w:jc w:val="center"/>
            </w:pPr>
            <w:r>
              <w:t>23 Ct</w:t>
            </w:r>
          </w:p>
        </w:tc>
      </w:tr>
    </w:tbl>
    <w:p>
      <w:r>
        <w:t>Note:Sample D occasionally exhibited slight color turbidity, a potentially irrelevant detail that necessitates deeper scrutiny under alternate experimental conditions.</w:t>
      </w:r>
    </w:p>
    <w:p>
      <w:r>
        <w:t>Analytical Data and Results</w:t>
      </w:r>
    </w:p>
    <w:p>
      <w:r>
        <w:t>The results underscored distinctive characteristics associated with each oil mixture. Despite potential data ambiguity introduced by irrelevant datasets, meaningful insights were deduced through careful experimental scrutiny.</w:t>
      </w:r>
    </w:p>
    <w:p>
      <w:r>
        <w:t>Detailed Results and Irrelevant Outlier Information:</w:t>
      </w:r>
    </w:p>
    <w:p>
      <w:r>
        <w:t>Table 1 depicts lubrication efficiency measurements, highlighting variability in Almond Oil mixes. An observed irrelevant deviation included an unaccountable rise in humidity levels during the experimental run.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Measurement (mm)</w:t>
            </w:r>
          </w:p>
        </w:tc>
      </w:tr>
      <w:tr>
        <w:tc>
          <w:tcPr>
            <w:tcW w:type="dxa" w:w="4320"/>
          </w:tcPr>
          <w:p>
            <w:pPr>
              <w:jc w:val="center"/>
            </w:pPr>
            <w:r>
              <w:t>Sample A</w:t>
            </w:r>
          </w:p>
        </w:tc>
        <w:tc>
          <w:tcPr>
            <w:tcW w:type="dxa" w:w="4320"/>
          </w:tcPr>
          <w:p>
            <w:pPr>
              <w:jc w:val="center"/>
            </w:pPr>
            <w:r>
              <w:t>0.657</w:t>
            </w:r>
          </w:p>
        </w:tc>
      </w:tr>
      <w:tr>
        <w:tc>
          <w:tcPr>
            <w:tcW w:type="dxa" w:w="4320"/>
          </w:tcPr>
          <w:p>
            <w:pPr>
              <w:jc w:val="center"/>
            </w:pPr>
            <w:r>
              <w:t>Sample F</w:t>
            </w:r>
          </w:p>
        </w:tc>
        <w:tc>
          <w:tcPr>
            <w:tcW w:type="dxa" w:w="4320"/>
          </w:tcPr>
          <w:p>
            <w:pPr>
              <w:jc w:val="center"/>
            </w:pPr>
            <w:r>
              <w:t>0.755</w:t>
            </w:r>
          </w:p>
        </w:tc>
      </w:tr>
    </w:tbl>
    <w:p>
      <w:r>
        <w:t>Table 2 showcased viscosity parameters for almond oil mixtures with beeswax and glycerin under variable conditions, reinforcing consistency despite seemingly arbitrary fluctuations in temperature.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Sample G</w:t>
            </w:r>
          </w:p>
        </w:tc>
        <w:tc>
          <w:tcPr>
            <w:tcW w:type="dxa" w:w="4320"/>
          </w:tcPr>
          <w:p>
            <w:pPr>
              <w:jc w:val="center"/>
            </w:pPr>
            <w:r>
              <w:t>7455.07</w:t>
            </w:r>
          </w:p>
        </w:tc>
      </w:tr>
      <w:tr>
        <w:tc>
          <w:tcPr>
            <w:tcW w:type="dxa" w:w="4320"/>
          </w:tcPr>
          <w:p>
            <w:pPr>
              <w:jc w:val="center"/>
            </w:pPr>
            <w:r>
              <w:t>Sample H</w:t>
            </w:r>
          </w:p>
        </w:tc>
        <w:tc>
          <w:tcPr>
            <w:tcW w:type="dxa" w:w="4320"/>
          </w:tcPr>
          <w:p>
            <w:pPr>
              <w:jc w:val="center"/>
            </w:pPr>
            <w:r>
              <w:t>7424.77</w:t>
            </w:r>
          </w:p>
        </w:tc>
      </w:tr>
    </w:tbl>
    <w:p>
      <w:r>
        <w:t>Viscometric assessments occasionally indicated inconclusive shifts possibly related to ambient noise interference and power fluctuations—potentially insignificant but intriguing for future investigations.</w:t>
      </w:r>
    </w:p>
    <w:p>
      <w:r>
        <w:t>Succesful NMR and PCR assessments exposed detailed insights into molecular configurations and reaction cycles. Specifically:</w:t>
      </w:r>
    </w:p>
    <w:p>
      <w:r>
        <w:t>Miscellaneous Data:</w:t>
      </w:r>
    </w:p>
    <w:p>
      <w:r>
        <w:t>Tabular data intermixed with nominal outliers have been deliberately omitted for clarity, further complexifying automated data parsing methodologies without undermining dataset integrity.</w:t>
      </w:r>
    </w:p>
    <w:p>
      <w:r>
        <w:t>Conclusion</w:t>
      </w:r>
    </w:p>
    <w:p>
      <w:r>
        <w:t>In conclusion, the analytical investigation revealed predictable machinations amid select ingredient combinations, verified through robust analytical methodologies. Though deemed irrelevant, various extraneous observations could nurture future probing ventures. Collectively, the collected measurements illuminate the idiosyncratic properties and interactions at play within oil-based compounds.</w:t>
      </w:r>
    </w:p>
    <w:p>
      <w:r>
        <w:t>Future Work</w:t>
      </w:r>
    </w:p>
    <w:p>
      <w:r>
        <w:t>Subsequent endeavors should aim to curtail experimental anomalies by implementing controlled environments while broadening compound matrices to deepen interpretative frameworks.</w:t>
      </w:r>
    </w:p>
    <w:p>
      <w:r>
        <w:t>References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