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1762</w:t>
      </w:r>
    </w:p>
    <w:p>
      <w:r>
        <w:t>Experimental Overview</w:t>
      </w:r>
    </w:p>
    <w:p>
      <w:r>
        <w:t>In this comprehensive study, various mixtures of oils, waxes, and vitamins were analyzed using multiple specialized instruments to evaluate their physical and chemical properties. Each mixture was treated as a single test sample to examine interactions and characteristics under different experimental conditions. This report details the methodologies, observations, and analytical results.</w:t>
      </w:r>
    </w:p>
    <w:p>
      <w:r>
        <w:t>Equipment Utilized</w:t>
      </w:r>
    </w:p>
    <w:p>
      <w:r>
        <w:t>Observations and Results</w:t>
      </w:r>
    </w:p>
    <w:p>
      <w:r>
        <w:t>Section A: Mixture Analysis</w:t>
      </w:r>
    </w:p>
    <w:p>
      <w:r>
        <w:t>Table 1: Chemical and Physical Properties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Mixture Components</w:t>
            </w:r>
          </w:p>
        </w:tc>
        <w:tc>
          <w:tcPr>
            <w:tcW w:type="dxa" w:w="1728"/>
          </w:tcPr>
          <w:p>
            <w:pPr>
              <w:jc w:val="center"/>
            </w:pPr>
            <w:r>
              <w:rPr>
                <w:b/>
              </w:rPr>
              <w:t>Device Used</w:t>
            </w:r>
          </w:p>
        </w:tc>
        <w:tc>
          <w:tcPr>
            <w:tcW w:type="dxa" w:w="1728"/>
          </w:tcPr>
          <w:p>
            <w:pPr>
              <w:jc w:val="center"/>
            </w:pPr>
            <w:r>
              <w:rPr>
                <w:b/>
              </w:rPr>
              <w:t>Measurement</w:t>
            </w:r>
          </w:p>
        </w:tc>
        <w:tc>
          <w:tcPr>
            <w:tcW w:type="dxa" w:w="1728"/>
          </w:tcPr>
          <w:p>
            <w:pPr>
              <w:jc w:val="center"/>
            </w:pPr>
            <w:r>
              <w:rPr>
                <w:b/>
              </w:rPr>
              <w:t>Value</w:t>
            </w:r>
          </w:p>
        </w:tc>
        <w:tc>
          <w:tcPr>
            <w:tcW w:type="dxa" w:w="1728"/>
          </w:tcPr>
          <w:p>
            <w:pPr>
              <w:jc w:val="center"/>
            </w:pPr>
            <w:r>
              <w:rPr>
                <w:b/>
              </w:rPr>
              <w:t>Additional Notes</w:t>
            </w:r>
          </w:p>
        </w:tc>
      </w:tr>
      <w:tr>
        <w:tc>
          <w:tcPr>
            <w:tcW w:type="dxa" w:w="1728"/>
          </w:tcPr>
          <w:p>
            <w:pPr>
              <w:jc w:val="center"/>
            </w:pPr>
            <w:r>
              <w:t>Almond Oil, Cetyl Alcohol, Glycerin</w:t>
            </w:r>
          </w:p>
        </w:tc>
        <w:tc>
          <w:tcPr>
            <w:tcW w:type="dxa" w:w="1728"/>
          </w:tcPr>
          <w:p>
            <w:pPr>
              <w:jc w:val="center"/>
            </w:pPr>
            <w:r>
              <w:t>Microplate Reader MRX</w:t>
            </w:r>
          </w:p>
        </w:tc>
        <w:tc>
          <w:tcPr>
            <w:tcW w:type="dxa" w:w="1728"/>
          </w:tcPr>
          <w:p>
            <w:pPr>
              <w:jc w:val="center"/>
            </w:pPr>
            <w:r>
              <w:t>Optical Density</w:t>
            </w:r>
          </w:p>
        </w:tc>
        <w:tc>
          <w:tcPr>
            <w:tcW w:type="dxa" w:w="1728"/>
          </w:tcPr>
          <w:p>
            <w:pPr>
              <w:jc w:val="center"/>
            </w:pPr>
            <w:r>
              <w:t>3.5 OD</w:t>
            </w:r>
          </w:p>
        </w:tc>
        <w:tc>
          <w:tcPr>
            <w:tcW w:type="dxa" w:w="1728"/>
          </w:tcPr>
          <w:p>
            <w:pPr>
              <w:jc w:val="center"/>
            </w:pPr>
            <w:r>
              <w:t>Transparent with mild viscosity.</w:t>
            </w:r>
          </w:p>
        </w:tc>
      </w:tr>
      <w:tr>
        <w:tc>
          <w:tcPr>
            <w:tcW w:type="dxa" w:w="1728"/>
          </w:tcPr>
          <w:p>
            <w:pPr>
              <w:jc w:val="center"/>
            </w:pPr>
            <w:r>
              <w:t>Jojoba Oil, Vitamin E</w:t>
            </w:r>
          </w:p>
        </w:tc>
        <w:tc>
          <w:tcPr>
            <w:tcW w:type="dxa" w:w="1728"/>
          </w:tcPr>
          <w:p>
            <w:pPr>
              <w:jc w:val="center"/>
            </w:pPr>
            <w:r>
              <w:t>Four Ball FB-1000</w:t>
            </w:r>
          </w:p>
        </w:tc>
        <w:tc>
          <w:tcPr>
            <w:tcW w:type="dxa" w:w="1728"/>
          </w:tcPr>
          <w:p>
            <w:pPr>
              <w:jc w:val="center"/>
            </w:pPr>
            <w:r>
              <w:t>Wear Scar Diameter</w:t>
            </w:r>
          </w:p>
        </w:tc>
        <w:tc>
          <w:tcPr>
            <w:tcW w:type="dxa" w:w="1728"/>
          </w:tcPr>
          <w:p>
            <w:pPr>
              <w:jc w:val="center"/>
            </w:pPr>
            <w:r>
              <w:t>0.6 mm</w:t>
            </w:r>
          </w:p>
        </w:tc>
        <w:tc>
          <w:tcPr>
            <w:tcW w:type="dxa" w:w="1728"/>
          </w:tcPr>
          <w:p>
            <w:pPr>
              <w:jc w:val="center"/>
            </w:pPr>
            <w:r>
              <w:t>Slight surface wear observed.</w:t>
            </w:r>
          </w:p>
        </w:tc>
      </w:tr>
      <w:tr>
        <w:tc>
          <w:tcPr>
            <w:tcW w:type="dxa" w:w="1728"/>
          </w:tcPr>
          <w:p>
            <w:pPr>
              <w:jc w:val="center"/>
            </w:pPr>
            <w:r>
              <w:t>Almond Oil, Beeswax</w:t>
            </w:r>
          </w:p>
        </w:tc>
        <w:tc>
          <w:tcPr>
            <w:tcW w:type="dxa" w:w="1728"/>
          </w:tcPr>
          <w:p>
            <w:pPr>
              <w:jc w:val="center"/>
            </w:pPr>
            <w:r>
              <w:t>Thermocycler TC-5000</w:t>
            </w:r>
          </w:p>
        </w:tc>
        <w:tc>
          <w:tcPr>
            <w:tcW w:type="dxa" w:w="1728"/>
          </w:tcPr>
          <w:p>
            <w:pPr>
              <w:jc w:val="center"/>
            </w:pPr>
            <w:r>
              <w:t>Melting Temperature</w:t>
            </w:r>
          </w:p>
        </w:tc>
        <w:tc>
          <w:tcPr>
            <w:tcW w:type="dxa" w:w="1728"/>
          </w:tcPr>
          <w:p>
            <w:pPr>
              <w:jc w:val="center"/>
            </w:pPr>
            <w:r>
              <w:t>56°C</w:t>
            </w:r>
          </w:p>
        </w:tc>
        <w:tc>
          <w:tcPr>
            <w:tcW w:type="dxa" w:w="1728"/>
          </w:tcPr>
          <w:p>
            <w:pPr>
              <w:jc w:val="center"/>
            </w:pPr>
            <w:r>
              <w:t>Complete melting achieved.</w:t>
            </w:r>
          </w:p>
        </w:tc>
      </w:tr>
      <w:tr>
        <w:tc>
          <w:tcPr>
            <w:tcW w:type="dxa" w:w="1728"/>
          </w:tcPr>
          <w:p>
            <w:pPr>
              <w:jc w:val="center"/>
            </w:pPr>
            <w:r>
              <w:t>Jojoba Oil, Glycerin</w:t>
            </w:r>
          </w:p>
        </w:tc>
        <w:tc>
          <w:tcPr>
            <w:tcW w:type="dxa" w:w="1728"/>
          </w:tcPr>
          <w:p>
            <w:pPr>
              <w:jc w:val="center"/>
            </w:pPr>
            <w:r>
              <w:t>pH Meter PH-700</w:t>
            </w:r>
          </w:p>
        </w:tc>
        <w:tc>
          <w:tcPr>
            <w:tcW w:type="dxa" w:w="1728"/>
          </w:tcPr>
          <w:p>
            <w:pPr>
              <w:jc w:val="center"/>
            </w:pPr>
            <w:r>
              <w:t>pH Level</w:t>
            </w:r>
          </w:p>
        </w:tc>
        <w:tc>
          <w:tcPr>
            <w:tcW w:type="dxa" w:w="1728"/>
          </w:tcPr>
          <w:p>
            <w:pPr>
              <w:jc w:val="center"/>
            </w:pPr>
            <w:r>
              <w:t>7 pH</w:t>
            </w:r>
          </w:p>
        </w:tc>
        <w:tc>
          <w:tcPr>
            <w:tcW w:type="dxa" w:w="1728"/>
          </w:tcPr>
          <w:p>
            <w:pPr>
              <w:jc w:val="center"/>
            </w:pPr>
            <w:r>
              <w:t>Neutral on the pH scale.</w:t>
            </w:r>
          </w:p>
        </w:tc>
      </w:tr>
      <w:tr>
        <w:tc>
          <w:tcPr>
            <w:tcW w:type="dxa" w:w="1728"/>
          </w:tcPr>
          <w:p>
            <w:pPr>
              <w:jc w:val="center"/>
            </w:pPr>
            <w:r>
              <w:t>Coconut Oil</w:t>
            </w:r>
          </w:p>
        </w:tc>
        <w:tc>
          <w:tcPr>
            <w:tcW w:type="dxa" w:w="1728"/>
          </w:tcPr>
          <w:p>
            <w:pPr>
              <w:jc w:val="center"/>
            </w:pPr>
            <w:r>
              <w:t>X-Ray Diffractometer XRD-6000</w:t>
            </w:r>
          </w:p>
        </w:tc>
        <w:tc>
          <w:tcPr>
            <w:tcW w:type="dxa" w:w="1728"/>
          </w:tcPr>
          <w:p>
            <w:pPr>
              <w:jc w:val="center"/>
            </w:pPr>
            <w:r>
              <w:t>Crystallization Temp.</w:t>
            </w:r>
          </w:p>
        </w:tc>
        <w:tc>
          <w:tcPr>
            <w:tcW w:type="dxa" w:w="1728"/>
          </w:tcPr>
          <w:p>
            <w:pPr>
              <w:jc w:val="center"/>
            </w:pPr>
            <w:r>
              <w:t>105°C</w:t>
            </w:r>
          </w:p>
        </w:tc>
        <w:tc>
          <w:tcPr>
            <w:tcW w:type="dxa" w:w="1728"/>
          </w:tcPr>
          <w:p>
            <w:pPr>
              <w:jc w:val="center"/>
            </w:pPr>
            <w:r>
              <w:t>High degree of crystallinity.</w:t>
            </w:r>
          </w:p>
        </w:tc>
      </w:tr>
      <w:tr>
        <w:tc>
          <w:tcPr>
            <w:tcW w:type="dxa" w:w="1728"/>
          </w:tcPr>
          <w:p>
            <w:pPr>
              <w:jc w:val="center"/>
            </w:pPr>
            <w:r>
              <w:t>Almond Oil, Gum, Vitamin E</w:t>
            </w:r>
          </w:p>
        </w:tc>
        <w:tc>
          <w:tcPr>
            <w:tcW w:type="dxa" w:w="1728"/>
          </w:tcPr>
          <w:p>
            <w:pPr>
              <w:jc w:val="center"/>
            </w:pPr>
            <w:r>
              <w:t>Conductivity Meter CM-215</w:t>
            </w:r>
          </w:p>
        </w:tc>
        <w:tc>
          <w:tcPr>
            <w:tcW w:type="dxa" w:w="1728"/>
          </w:tcPr>
          <w:p>
            <w:pPr>
              <w:jc w:val="center"/>
            </w:pPr>
            <w:r>
              <w:t>Conductivity</w:t>
            </w:r>
          </w:p>
        </w:tc>
        <w:tc>
          <w:tcPr>
            <w:tcW w:type="dxa" w:w="1728"/>
          </w:tcPr>
          <w:p>
            <w:pPr>
              <w:jc w:val="center"/>
            </w:pPr>
            <w:r>
              <w:t>1450 µS/cm</w:t>
            </w:r>
          </w:p>
        </w:tc>
        <w:tc>
          <w:tcPr>
            <w:tcW w:type="dxa" w:w="1728"/>
          </w:tcPr>
          <w:p>
            <w:pPr>
              <w:jc w:val="center"/>
            </w:pPr>
            <w:r>
              <w:t>Moderate ionic activity.</w:t>
            </w:r>
          </w:p>
        </w:tc>
      </w:tr>
      <w:tr>
        <w:tc>
          <w:tcPr>
            <w:tcW w:type="dxa" w:w="1728"/>
          </w:tcPr>
          <w:p>
            <w:pPr>
              <w:jc w:val="center"/>
            </w:pPr>
            <w:r>
              <w:t>Almond Oil, Gum</w:t>
            </w:r>
          </w:p>
        </w:tc>
        <w:tc>
          <w:tcPr>
            <w:tcW w:type="dxa" w:w="1728"/>
          </w:tcPr>
          <w:p>
            <w:pPr>
              <w:jc w:val="center"/>
            </w:pPr>
            <w:r>
              <w:t>Ion Chromatograph IC-2100</w:t>
            </w:r>
          </w:p>
        </w:tc>
        <w:tc>
          <w:tcPr>
            <w:tcW w:type="dxa" w:w="1728"/>
          </w:tcPr>
          <w:p>
            <w:pPr>
              <w:jc w:val="center"/>
            </w:pPr>
            <w:r>
              <w:t>Ion Concentration</w:t>
            </w:r>
          </w:p>
        </w:tc>
        <w:tc>
          <w:tcPr>
            <w:tcW w:type="dxa" w:w="1728"/>
          </w:tcPr>
          <w:p>
            <w:pPr>
              <w:jc w:val="center"/>
            </w:pPr>
            <w:r>
              <w:t>12 mM</w:t>
            </w:r>
          </w:p>
        </w:tc>
        <w:tc>
          <w:tcPr>
            <w:tcW w:type="dxa" w:w="1728"/>
          </w:tcPr>
          <w:p>
            <w:pPr>
              <w:jc w:val="center"/>
            </w:pPr>
            <w:r>
              <w:t>Consistent ionic concentration.</w:t>
            </w:r>
          </w:p>
        </w:tc>
      </w:tr>
    </w:tbl>
    <w:p>
      <w:r>
        <w:t>Extensive evaluation of these mixtures showcased unique properties essential for various applications. The Almond Oil derivative demonstrated a moderate electrical conductivity, indicating potential utility in conductivity-sensitive environments.</w:t>
      </w:r>
    </w:p>
    <w:p>
      <w:r>
        <w:t>Section B: Viscosity Assessment</w:t>
      </w:r>
    </w:p>
    <w:p>
      <w:r>
        <w:t>Table 2: Viscosity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Mixture Components</w:t>
            </w:r>
          </w:p>
        </w:tc>
        <w:tc>
          <w:tcPr>
            <w:tcW w:type="dxa" w:w="1728"/>
          </w:tcPr>
          <w:p>
            <w:pPr>
              <w:jc w:val="center"/>
            </w:pPr>
            <w:r>
              <w:rPr>
                <w:b/>
              </w:rPr>
              <w:t>Device Used</w:t>
            </w:r>
          </w:p>
        </w:tc>
        <w:tc>
          <w:tcPr>
            <w:tcW w:type="dxa" w:w="1728"/>
          </w:tcPr>
          <w:p>
            <w:pPr>
              <w:jc w:val="center"/>
            </w:pPr>
            <w:r>
              <w:rPr>
                <w:b/>
              </w:rPr>
              <w:t>Viscosity</w:t>
            </w:r>
          </w:p>
        </w:tc>
        <w:tc>
          <w:tcPr>
            <w:tcW w:type="dxa" w:w="1728"/>
          </w:tcPr>
          <w:p>
            <w:pPr>
              <w:jc w:val="center"/>
            </w:pPr>
            <w:r>
              <w:rPr>
                <w:b/>
              </w:rPr>
              <w:t>Value</w:t>
            </w:r>
          </w:p>
        </w:tc>
        <w:tc>
          <w:tcPr>
            <w:tcW w:type="dxa" w:w="1728"/>
          </w:tcPr>
          <w:p>
            <w:pPr>
              <w:jc w:val="center"/>
            </w:pPr>
            <w:r>
              <w:rPr>
                <w:b/>
              </w:rPr>
              <w:t>Observations</w:t>
            </w:r>
          </w:p>
        </w:tc>
      </w:tr>
      <w:tr>
        <w:tc>
          <w:tcPr>
            <w:tcW w:type="dxa" w:w="1728"/>
          </w:tcPr>
          <w:p>
            <w:pPr>
              <w:jc w:val="center"/>
            </w:pPr>
            <w:r>
              <w:t>Coconut Oil, Cetyl Alcohol, Glycerin</w:t>
            </w:r>
          </w:p>
        </w:tc>
        <w:tc>
          <w:tcPr>
            <w:tcW w:type="dxa" w:w="1728"/>
          </w:tcPr>
          <w:p>
            <w:pPr>
              <w:jc w:val="center"/>
            </w:pPr>
            <w:r>
              <w:t>Viscometer VS-300</w:t>
            </w:r>
          </w:p>
        </w:tc>
        <w:tc>
          <w:tcPr>
            <w:tcW w:type="dxa" w:w="1728"/>
          </w:tcPr>
          <w:p>
            <w:pPr>
              <w:jc w:val="center"/>
            </w:pPr>
            <w:r>
              <w:t>Dynamic Viscosity</w:t>
            </w:r>
          </w:p>
        </w:tc>
        <w:tc>
          <w:tcPr>
            <w:tcW w:type="dxa" w:w="1728"/>
          </w:tcPr>
          <w:p>
            <w:pPr>
              <w:jc w:val="center"/>
            </w:pPr>
            <w:r>
              <w:t>5218.08 cP</w:t>
            </w:r>
          </w:p>
        </w:tc>
        <w:tc>
          <w:tcPr>
            <w:tcW w:type="dxa" w:w="1728"/>
          </w:tcPr>
          <w:p>
            <w:pPr>
              <w:jc w:val="center"/>
            </w:pPr>
            <w:r>
              <w:t>Consistency similar to syrups.</w:t>
            </w:r>
          </w:p>
        </w:tc>
      </w:tr>
      <w:tr>
        <w:tc>
          <w:tcPr>
            <w:tcW w:type="dxa" w:w="1728"/>
          </w:tcPr>
          <w:p>
            <w:pPr>
              <w:jc w:val="center"/>
            </w:pPr>
            <w:r>
              <w:t>Jojoba Oil, Cetyl Alcohol, Glycerin</w:t>
            </w:r>
          </w:p>
        </w:tc>
        <w:tc>
          <w:tcPr>
            <w:tcW w:type="dxa" w:w="1728"/>
          </w:tcPr>
          <w:p>
            <w:pPr>
              <w:jc w:val="center"/>
            </w:pPr>
            <w:r>
              <w:t>Viscometer VS-300</w:t>
            </w:r>
          </w:p>
        </w:tc>
        <w:tc>
          <w:tcPr>
            <w:tcW w:type="dxa" w:w="1728"/>
          </w:tcPr>
          <w:p>
            <w:pPr>
              <w:jc w:val="center"/>
            </w:pPr>
            <w:r>
              <w:t>Shear Viscosity</w:t>
            </w:r>
          </w:p>
        </w:tc>
        <w:tc>
          <w:tcPr>
            <w:tcW w:type="dxa" w:w="1728"/>
          </w:tcPr>
          <w:p>
            <w:pPr>
              <w:jc w:val="center"/>
            </w:pPr>
            <w:r>
              <w:t>2629.99 cP</w:t>
            </w:r>
          </w:p>
        </w:tc>
        <w:tc>
          <w:tcPr>
            <w:tcW w:type="dxa" w:w="1728"/>
          </w:tcPr>
          <w:p>
            <w:pPr>
              <w:jc w:val="center"/>
            </w:pPr>
            <w:r>
              <w:t>Lower viscosity than Coconut Oil homologue.</w:t>
            </w:r>
          </w:p>
        </w:tc>
      </w:tr>
    </w:tbl>
    <w:p>
      <w:r>
        <w:t>The coconut-derived sample exhibited significantly higher viscosity, indicating potential application for products requiring dense and stable formulations.</w:t>
      </w:r>
    </w:p>
    <w:p>
      <w:r>
        <w:t>Section C: Analytical Oddities</w:t>
      </w:r>
    </w:p>
    <w:p>
      <w:r>
        <w:t>Note:During the experimentation, an unidentified interference was observed with the Almond Oil mixtures; inferred to be caused by extraneous factors not related to sample composition. Further analysis needed to elucidate the exact cause.</w:t>
      </w:r>
    </w:p>
    <w:p>
      <w:r>
        <w:t>Conclusion</w:t>
      </w:r>
    </w:p>
    <w:p>
      <w:r>
        <w:t>The data reflects intricate interplay among components that form the mixtures. Notably, the study emphasizes the significance of structural parameters like viscosity and crystallization temperature which can influence product formulation and application.</w:t>
      </w:r>
    </w:p>
    <w:p>
      <w:r>
        <w:t>In summary, the diverse data obtained from this study may not be immediately intuitive but serves as a foundational step in further, nuanced inquiry into composite oil systems.</w:t>
      </w:r>
    </w:p>
    <w:p>
      <w:r>
        <w:t>Irrelevant Information:</w:t>
      </w:r>
    </w:p>
    <w:p>
      <w:r>
        <w:t>Unrelated studies suggest that the number of honeybees in the northern hemisphere is declining due to climatic changes. Moreover, traditional methods for brewing tea involve consistent water temperatures, though not directly pertinent to the current study, provides cultural context regarding controlled temperature environments.</w:t>
      </w:r>
    </w:p>
    <w:p>
      <w:r>
        <w:t>As an additional note, non-experimental olive oil was sometimes found in close proximity to equipment — possibility of contamination, though unfounded, is acknowledged in passing.</w:t>
      </w:r>
    </w:p>
    <w:p>
      <w:r>
        <w:t>Recommendations</w:t>
      </w:r>
    </w:p>
    <w:p>
      <w:r>
        <w:t>Further studies are recommended to delve deeper into the unexplained interactions within the mixture context...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