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ID:1763Date Conducted:[Add Date Here]Laboratory:[Add Laboratory Name Here]</w:t>
      </w:r>
    </w:p>
    <w:p>
      <w:r>
        <w:t>Introduction</w:t>
      </w:r>
    </w:p>
    <w:p>
      <w:r>
        <w:t>The purpose of this series of tests was to analyze different oil mixtures using a variety of analytical instruments. Each sample was prepared using different combinations of oils and additives. The goal was to gather data on several physical and chemical properties of these mixtures.</w:t>
      </w:r>
    </w:p>
    <w:p>
      <w:r>
        <w:t>Materials and Methods</w:t>
      </w:r>
    </w:p>
    <w:p>
      <w:r>
        <w:t>Various mixtures were subjected to advanced analytical techniques using state-of-the-art instruments. Each instrument was utilized to measure specific properties of the samples, offering insights into their chemical composition, structural arrangement, and optical properties.</w:t>
      </w:r>
    </w:p>
    <w:p>
      <w:r>
        <w:t>Samples Tested:</w:t>
      </w:r>
    </w:p>
    <w:p>
      <w:r>
        <w:t>Instruments Used:</w:t>
      </w:r>
    </w:p>
    <w:p>
      <w:r>
        <w:t>Results and Observations</w:t>
      </w:r>
    </w:p>
    <w:p>
      <w:r>
        <w:t>Spectroscopic Analysis</w:t>
      </w:r>
    </w:p>
    <w:p>
      <w:r>
        <w:t>Jojoba Oil, Gum, GlycerinMeasured using theSpectrometer Alpha-300at780 nm, specific vibrational modes were identified, indicating potential interactions between the components.</w:t>
      </w:r>
    </w:p>
    <w:p>
      <w:r>
        <w:t>Coconut Oil, Gum, Vitamin EResults from theLiquid Chromatograph LC-400indicated a concentration of150 ug/mLfor the active components within this mixture.</w:t>
      </w:r>
    </w:p>
    <w:p>
      <w:r>
        <w:t>Nuclear Magnetic Resonance (NMR) Spectroscopy</w:t>
      </w:r>
    </w:p>
    <w:p>
      <w:r>
        <w:t>Optoelectronic Evaluations</w:t>
      </w:r>
    </w:p>
    <w:p>
      <w:r>
        <w:t>Structural Analysis</w:t>
      </w:r>
    </w:p>
    <w:p>
      <w:r>
        <w:t>Thermal and Viscosity Measurements</w:t>
      </w:r>
    </w:p>
    <w:p>
      <w:r>
        <w:t>Additional Analytical Techniques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Gum, Glycerin</w:t>
            </w:r>
          </w:p>
        </w:tc>
        <w:tc>
          <w:tcPr>
            <w:tcW w:type="dxa" w:w="2160"/>
          </w:tcPr>
          <w:p>
            <w:pPr>
              <w:jc w:val="center"/>
            </w:pPr>
            <w:r>
              <w:t>Titrator T-905</w:t>
            </w:r>
          </w:p>
        </w:tc>
        <w:tc>
          <w:tcPr>
            <w:tcW w:type="dxa" w:w="2160"/>
          </w:tcPr>
          <w:p>
            <w:pPr>
              <w:jc w:val="center"/>
            </w:pPr>
            <w:r>
              <w:t>0.5</w:t>
            </w:r>
          </w:p>
        </w:tc>
        <w:tc>
          <w:tcPr>
            <w:tcW w:type="dxa" w:w="2160"/>
          </w:tcPr>
          <w:p>
            <w:pPr>
              <w:jc w:val="center"/>
            </w:pPr>
            <w:r>
              <w:t>M</w:t>
            </w:r>
          </w:p>
        </w:tc>
      </w:tr>
      <w:tr>
        <w:tc>
          <w:tcPr>
            <w:tcW w:type="dxa" w:w="2160"/>
          </w:tcPr>
          <w:p>
            <w:pPr>
              <w:jc w:val="center"/>
            </w:pPr>
            <w:r>
              <w:t>Coconut Oil, Gum</w:t>
            </w:r>
          </w:p>
        </w:tc>
        <w:tc>
          <w:tcPr>
            <w:tcW w:type="dxa" w:w="2160"/>
          </w:tcPr>
          <w:p>
            <w:pPr>
              <w:jc w:val="center"/>
            </w:pPr>
            <w:r>
              <w:t>Centrifuge X100</w:t>
            </w:r>
          </w:p>
        </w:tc>
        <w:tc>
          <w:tcPr>
            <w:tcW w:type="dxa" w:w="2160"/>
          </w:tcPr>
          <w:p>
            <w:pPr>
              <w:jc w:val="center"/>
            </w:pPr>
            <w:r>
              <w:t>13000.0</w:t>
            </w:r>
          </w:p>
        </w:tc>
        <w:tc>
          <w:tcPr>
            <w:tcW w:type="dxa" w:w="2160"/>
          </w:tcPr>
          <w:p>
            <w:pPr>
              <w:jc w:val="center"/>
            </w:pPr>
            <w:r>
              <w:t>RPM</w:t>
            </w:r>
          </w:p>
        </w:tc>
      </w:tr>
      <w:tr>
        <w:tc>
          <w:tcPr>
            <w:tcW w:type="dxa" w:w="2160"/>
          </w:tcPr>
          <w:p>
            <w:pPr>
              <w:jc w:val="center"/>
            </w:pPr>
            <w:r>
              <w:t>Jojoba Oil, Beeswax, Glycerin</w:t>
            </w:r>
          </w:p>
        </w:tc>
        <w:tc>
          <w:tcPr>
            <w:tcW w:type="dxa" w:w="2160"/>
          </w:tcPr>
          <w:p>
            <w:pPr>
              <w:jc w:val="center"/>
            </w:pPr>
            <w:r>
              <w:t>Microplate Reader MRX</w:t>
            </w:r>
          </w:p>
        </w:tc>
        <w:tc>
          <w:tcPr>
            <w:tcW w:type="dxa" w:w="2160"/>
          </w:tcPr>
          <w:p>
            <w:pPr>
              <w:jc w:val="center"/>
            </w:pPr>
            <w:r>
              <w:t>1.8</w:t>
            </w:r>
          </w:p>
        </w:tc>
        <w:tc>
          <w:tcPr>
            <w:tcW w:type="dxa" w:w="2160"/>
          </w:tcPr>
          <w:p>
            <w:pPr>
              <w:jc w:val="center"/>
            </w:pPr>
            <w:r>
              <w:t>OD</w:t>
            </w:r>
          </w:p>
        </w:tc>
      </w:tr>
      <w:tr>
        <w:tc>
          <w:tcPr>
            <w:tcW w:type="dxa" w:w="2160"/>
          </w:tcPr>
          <w:p>
            <w:pPr>
              <w:jc w:val="center"/>
            </w:pPr>
            <w:r>
              <w:t>Jojoba Oil, Beeswax, Glycerin</w:t>
            </w:r>
          </w:p>
        </w:tc>
        <w:tc>
          <w:tcPr>
            <w:tcW w:type="dxa" w:w="2160"/>
          </w:tcPr>
          <w:p>
            <w:pPr>
              <w:jc w:val="center"/>
            </w:pPr>
            <w:r>
              <w:t>HPLC System HPLC-9000</w:t>
            </w:r>
          </w:p>
        </w:tc>
        <w:tc>
          <w:tcPr>
            <w:tcW w:type="dxa" w:w="2160"/>
          </w:tcPr>
          <w:p>
            <w:pPr>
              <w:jc w:val="center"/>
            </w:pPr>
            <w:r>
              <w:t>350.0</w:t>
            </w:r>
          </w:p>
        </w:tc>
        <w:tc>
          <w:tcPr>
            <w:tcW w:type="dxa" w:w="2160"/>
          </w:tcPr>
          <w:p>
            <w:pPr>
              <w:jc w:val="center"/>
            </w:pPr>
            <w:r>
              <w:t>mg/L</w:t>
            </w:r>
          </w:p>
        </w:tc>
      </w:tr>
    </w:tbl>
    <w:p>
      <w:r>
        <w:t>Note: The irrelevance ofCoconut Oil, Gumdata when considering its abnormal RPM reading is questionable.</w:t>
      </w:r>
    </w:p>
    <w:p>
      <w:r>
        <w:t>Conclusions</w:t>
      </w:r>
    </w:p>
    <w:p>
      <w:r>
        <w:t>The multitude of tests conducted has yielded a comprehensive overview of the complex interactions and characteristics of these various oil mixtures. Specific frequency and concentration values were crucial in identifying the behavior of these mixtures under different conditions. Future studies should focus on refining methods to isolate individual interactions more clearly, facilitating the innovation of new formulations.</w:t>
      </w:r>
    </w:p>
    <w:p>
      <w:r>
        <w:t>References</w:t>
      </w:r>
    </w:p>
    <w:p>
      <w:r>
        <w:t>Prepared by:[Your Name]Contact Information:[Your Contact Information]</w:t>
      </w:r>
    </w:p>
    <w:p>
      <w:r>
        <w:t>Irrelevant yet insightful information:The blue whale's heart can weigh up to a ton and beats once every ten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