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 - Report_1773</w:t>
      </w:r>
    </w:p>
    <w:p>
      <w:r>
        <w:t>This investigative study explores the characteristics of selected oil mixtures when combined with various compounds. Using advanced analytical equipment, we conducted a series of tests to understand the physical and chemical properties of these mixtures. Each test provides insights into specific properties such as concentration, acidity, viscosity, and molecular composition.</w:t>
      </w:r>
    </w:p>
    <w:p>
      <w:r>
        <w:t>Equipment and Methods</w:t>
      </w:r>
    </w:p>
    <w:p>
      <w:r>
        <w:t>The experiments utilized sophisticated instruments including the Gas Chromatograph GC-2010, pH Meter PH-700, PCR Machine PCR-96, FTIR Spectrometer FTIR-8400, X-Ray Diffractometer XRD-6000, Spectrometer Alpha-300, Conductivity Meter CM-215, and Viscometer VS-300. Each device was selected based on the specific parameter it measures, contributing to a comprehensive understanding of the sample mixtures.</w:t>
      </w:r>
    </w:p>
    <w:p>
      <w:r>
        <w:t>Table 1: Instrument Overview</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Model</w:t>
            </w:r>
          </w:p>
        </w:tc>
        <w:tc>
          <w:tcPr>
            <w:tcW w:type="dxa" w:w="2880"/>
          </w:tcPr>
          <w:p>
            <w:pPr>
              <w:jc w:val="center"/>
            </w:pPr>
            <w:r>
              <w:rPr>
                <w:b/>
              </w:rPr>
              <w:t>Function</w:t>
            </w:r>
          </w:p>
        </w:tc>
      </w:tr>
      <w:tr>
        <w:tc>
          <w:tcPr>
            <w:tcW w:type="dxa" w:w="2880"/>
          </w:tcPr>
          <w:p>
            <w:pPr>
              <w:jc w:val="center"/>
            </w:pPr>
            <w:r>
              <w:t>Gas Chromatograph</w:t>
            </w:r>
          </w:p>
        </w:tc>
        <w:tc>
          <w:tcPr>
            <w:tcW w:type="dxa" w:w="2880"/>
          </w:tcPr>
          <w:p>
            <w:pPr>
              <w:jc w:val="center"/>
            </w:pPr>
            <w:r>
              <w:t>GC-2010</w:t>
            </w:r>
          </w:p>
        </w:tc>
        <w:tc>
          <w:tcPr>
            <w:tcW w:type="dxa" w:w="2880"/>
          </w:tcPr>
          <w:p>
            <w:pPr>
              <w:jc w:val="center"/>
            </w:pPr>
            <w:r>
              <w:t>Measures compound concentrations</w:t>
            </w:r>
          </w:p>
        </w:tc>
      </w:tr>
      <w:tr>
        <w:tc>
          <w:tcPr>
            <w:tcW w:type="dxa" w:w="2880"/>
          </w:tcPr>
          <w:p>
            <w:pPr>
              <w:jc w:val="center"/>
            </w:pPr>
            <w:r>
              <w:t>pH Meter</w:t>
            </w:r>
          </w:p>
        </w:tc>
        <w:tc>
          <w:tcPr>
            <w:tcW w:type="dxa" w:w="2880"/>
          </w:tcPr>
          <w:p>
            <w:pPr>
              <w:jc w:val="center"/>
            </w:pPr>
            <w:r>
              <w:t>PH-700</w:t>
            </w:r>
          </w:p>
        </w:tc>
        <w:tc>
          <w:tcPr>
            <w:tcW w:type="dxa" w:w="2880"/>
          </w:tcPr>
          <w:p>
            <w:pPr>
              <w:jc w:val="center"/>
            </w:pPr>
            <w:r>
              <w:t>Determines acidity levels</w:t>
            </w:r>
          </w:p>
        </w:tc>
      </w:tr>
      <w:tr>
        <w:tc>
          <w:tcPr>
            <w:tcW w:type="dxa" w:w="2880"/>
          </w:tcPr>
          <w:p>
            <w:pPr>
              <w:jc w:val="center"/>
            </w:pPr>
            <w:r>
              <w:t>PCR Machine</w:t>
            </w:r>
          </w:p>
        </w:tc>
        <w:tc>
          <w:tcPr>
            <w:tcW w:type="dxa" w:w="2880"/>
          </w:tcPr>
          <w:p>
            <w:pPr>
              <w:jc w:val="center"/>
            </w:pPr>
            <w:r>
              <w:t>PCR-96</w:t>
            </w:r>
          </w:p>
        </w:tc>
        <w:tc>
          <w:tcPr>
            <w:tcW w:type="dxa" w:w="2880"/>
          </w:tcPr>
          <w:p>
            <w:pPr>
              <w:jc w:val="center"/>
            </w:pPr>
            <w:r>
              <w:t>Amplifies DNA</w:t>
            </w:r>
          </w:p>
        </w:tc>
      </w:tr>
      <w:tr>
        <w:tc>
          <w:tcPr>
            <w:tcW w:type="dxa" w:w="2880"/>
          </w:tcPr>
          <w:p>
            <w:pPr>
              <w:jc w:val="center"/>
            </w:pPr>
            <w:r>
              <w:t>X-Ray Diffractometer</w:t>
            </w:r>
          </w:p>
        </w:tc>
        <w:tc>
          <w:tcPr>
            <w:tcW w:type="dxa" w:w="2880"/>
          </w:tcPr>
          <w:p>
            <w:pPr>
              <w:jc w:val="center"/>
            </w:pPr>
            <w:r>
              <w:t>XRD-6000</w:t>
            </w:r>
          </w:p>
        </w:tc>
        <w:tc>
          <w:tcPr>
            <w:tcW w:type="dxa" w:w="2880"/>
          </w:tcPr>
          <w:p>
            <w:pPr>
              <w:jc w:val="center"/>
            </w:pPr>
            <w:r>
              <w:t>Analyzes crystalline structure</w:t>
            </w:r>
          </w:p>
        </w:tc>
      </w:tr>
      <w:tr>
        <w:tc>
          <w:tcPr>
            <w:tcW w:type="dxa" w:w="2880"/>
          </w:tcPr>
          <w:p>
            <w:pPr>
              <w:jc w:val="center"/>
            </w:pPr>
            <w:r>
              <w:t>Spectrometer</w:t>
            </w:r>
          </w:p>
        </w:tc>
        <w:tc>
          <w:tcPr>
            <w:tcW w:type="dxa" w:w="2880"/>
          </w:tcPr>
          <w:p>
            <w:pPr>
              <w:jc w:val="center"/>
            </w:pPr>
            <w:r>
              <w:t>Alpha-300</w:t>
            </w:r>
          </w:p>
        </w:tc>
        <w:tc>
          <w:tcPr>
            <w:tcW w:type="dxa" w:w="2880"/>
          </w:tcPr>
          <w:p>
            <w:pPr>
              <w:jc w:val="center"/>
            </w:pPr>
            <w:r>
              <w:t>Identifies light absorbance</w:t>
            </w:r>
          </w:p>
        </w:tc>
      </w:tr>
      <w:tr>
        <w:tc>
          <w:tcPr>
            <w:tcW w:type="dxa" w:w="2880"/>
          </w:tcPr>
          <w:p>
            <w:pPr>
              <w:jc w:val="center"/>
            </w:pPr>
            <w:r>
              <w:t>Conductivity Meter</w:t>
            </w:r>
          </w:p>
        </w:tc>
        <w:tc>
          <w:tcPr>
            <w:tcW w:type="dxa" w:w="2880"/>
          </w:tcPr>
          <w:p>
            <w:pPr>
              <w:jc w:val="center"/>
            </w:pPr>
            <w:r>
              <w:t>CM-215</w:t>
            </w:r>
          </w:p>
        </w:tc>
        <w:tc>
          <w:tcPr>
            <w:tcW w:type="dxa" w:w="2880"/>
          </w:tcPr>
          <w:p>
            <w:pPr>
              <w:jc w:val="center"/>
            </w:pPr>
            <w:r>
              <w:t>Measures electrical conductivity</w:t>
            </w:r>
          </w:p>
        </w:tc>
      </w:tr>
      <w:tr>
        <w:tc>
          <w:tcPr>
            <w:tcW w:type="dxa" w:w="2880"/>
          </w:tcPr>
          <w:p>
            <w:pPr>
              <w:jc w:val="center"/>
            </w:pPr>
            <w:r>
              <w:t>FTIR Spectrometer</w:t>
            </w:r>
          </w:p>
        </w:tc>
        <w:tc>
          <w:tcPr>
            <w:tcW w:type="dxa" w:w="2880"/>
          </w:tcPr>
          <w:p>
            <w:pPr>
              <w:jc w:val="center"/>
            </w:pPr>
            <w:r>
              <w:t>FTIR-8400</w:t>
            </w:r>
          </w:p>
        </w:tc>
        <w:tc>
          <w:tcPr>
            <w:tcW w:type="dxa" w:w="2880"/>
          </w:tcPr>
          <w:p>
            <w:pPr>
              <w:jc w:val="center"/>
            </w:pPr>
            <w:r>
              <w:t>Identifies molecular bonds</w:t>
            </w:r>
          </w:p>
        </w:tc>
      </w:tr>
      <w:tr>
        <w:tc>
          <w:tcPr>
            <w:tcW w:type="dxa" w:w="2880"/>
          </w:tcPr>
          <w:p>
            <w:pPr>
              <w:jc w:val="center"/>
            </w:pPr>
            <w:r>
              <w:t>Viscometer</w:t>
            </w:r>
          </w:p>
        </w:tc>
        <w:tc>
          <w:tcPr>
            <w:tcW w:type="dxa" w:w="2880"/>
          </w:tcPr>
          <w:p>
            <w:pPr>
              <w:jc w:val="center"/>
            </w:pPr>
            <w:r>
              <w:t>VS-300</w:t>
            </w:r>
          </w:p>
        </w:tc>
        <w:tc>
          <w:tcPr>
            <w:tcW w:type="dxa" w:w="2880"/>
          </w:tcPr>
          <w:p>
            <w:pPr>
              <w:jc w:val="center"/>
            </w:pPr>
            <w:r>
              <w:t>Determines fluid viscosity</w:t>
            </w:r>
          </w:p>
        </w:tc>
      </w:tr>
    </w:tbl>
    <w:p>
      <w:r>
        <w:t>Observations and Data</w:t>
      </w:r>
    </w:p>
    <w:p>
      <w:r>
        <w:t>Coconut Oil Mixtures</w:t>
      </w:r>
    </w:p>
    <w:p>
      <w:r>
        <w:t>Gas Chromatography Analysis</w:t>
      </w:r>
    </w:p>
    <w:p>
      <w:r>
        <w:t>pH Analysis</w:t>
      </w:r>
    </w:p>
    <w:p>
      <w:r>
        <w:t>Viscosity Measurements</w:t>
      </w:r>
    </w:p>
    <w:p>
      <w:r>
        <w:t>Almond Oil Mixtures</w:t>
      </w:r>
    </w:p>
    <w:p>
      <w:r>
        <w:t>PCR Analysis</w:t>
      </w:r>
    </w:p>
    <w:p>
      <w:r>
        <w:t>Gas Chromatography Analysis</w:t>
      </w:r>
    </w:p>
    <w:p>
      <w:r>
        <w:t>pH Analysis</w:t>
      </w:r>
    </w:p>
    <w:p>
      <w:r>
        <w:t>Other Oil Mixtures</w:t>
      </w:r>
    </w:p>
    <w:p>
      <w:r>
        <w:t>X-Ray Diffraction</w:t>
      </w:r>
    </w:p>
    <w:p>
      <w:r>
        <w:t>Spectrometric Analysis</w:t>
      </w:r>
    </w:p>
    <w:p>
      <w:r>
        <w:t>Conductivity Measurements</w:t>
      </w:r>
    </w:p>
    <w:p>
      <w:r>
        <w:t>FTIR Spectroscopy</w:t>
      </w:r>
    </w:p>
    <w:p>
      <w:r>
        <w:t>Table 2: Measurement Data with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Composition</w:t>
            </w:r>
          </w:p>
        </w:tc>
        <w:tc>
          <w:tcPr>
            <w:tcW w:type="dxa" w:w="1728"/>
          </w:tcPr>
          <w:p>
            <w:pPr>
              <w:jc w:val="center"/>
            </w:pPr>
            <w:r>
              <w:rPr>
                <w:b/>
              </w:rPr>
              <w:t>Instrument</w:t>
            </w:r>
          </w:p>
        </w:tc>
        <w:tc>
          <w:tcPr>
            <w:tcW w:type="dxa" w:w="1728"/>
          </w:tcPr>
          <w:p>
            <w:pPr>
              <w:jc w:val="center"/>
            </w:pPr>
            <w:r>
              <w:rPr>
                <w:b/>
              </w:rPr>
              <w:t>Measured Value</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Coconut Oil, Gum, Glycerin</w:t>
            </w:r>
          </w:p>
        </w:tc>
        <w:tc>
          <w:tcPr>
            <w:tcW w:type="dxa" w:w="1728"/>
          </w:tcPr>
          <w:p>
            <w:pPr>
              <w:jc w:val="center"/>
            </w:pPr>
            <w:r>
              <w:t>Gas Chromatograph</w:t>
            </w:r>
          </w:p>
        </w:tc>
        <w:tc>
          <w:tcPr>
            <w:tcW w:type="dxa" w:w="1728"/>
          </w:tcPr>
          <w:p>
            <w:pPr>
              <w:jc w:val="center"/>
            </w:pPr>
            <w:r>
              <w:t>450.0</w:t>
            </w:r>
          </w:p>
        </w:tc>
        <w:tc>
          <w:tcPr>
            <w:tcW w:type="dxa" w:w="1728"/>
          </w:tcPr>
          <w:p>
            <w:pPr>
              <w:jc w:val="center"/>
            </w:pPr>
            <w:r>
              <w:t>ppm</w:t>
            </w:r>
          </w:p>
        </w:tc>
        <w:tc>
          <w:tcPr>
            <w:tcW w:type="dxa" w:w="1728"/>
          </w:tcPr>
          <w:p>
            <w:pPr>
              <w:jc w:val="center"/>
            </w:pPr>
            <w:r>
              <w:t>Medium compound presence</w:t>
            </w:r>
          </w:p>
        </w:tc>
      </w:tr>
      <w:tr>
        <w:tc>
          <w:tcPr>
            <w:tcW w:type="dxa" w:w="1728"/>
          </w:tcPr>
          <w:p>
            <w:pPr>
              <w:jc w:val="center"/>
            </w:pPr>
            <w:r>
              <w:t>Coconut Oil, Cetyl Alcohol</w:t>
            </w:r>
          </w:p>
        </w:tc>
        <w:tc>
          <w:tcPr>
            <w:tcW w:type="dxa" w:w="1728"/>
          </w:tcPr>
          <w:p>
            <w:pPr>
              <w:jc w:val="center"/>
            </w:pPr>
            <w:r>
              <w:t>pH Meter</w:t>
            </w:r>
          </w:p>
        </w:tc>
        <w:tc>
          <w:tcPr>
            <w:tcW w:type="dxa" w:w="1728"/>
          </w:tcPr>
          <w:p>
            <w:pPr>
              <w:jc w:val="center"/>
            </w:pPr>
            <w:r>
              <w:t>7.5</w:t>
            </w:r>
          </w:p>
        </w:tc>
        <w:tc>
          <w:tcPr>
            <w:tcW w:type="dxa" w:w="1728"/>
          </w:tcPr>
          <w:p>
            <w:pPr>
              <w:jc w:val="center"/>
            </w:pPr>
            <w:r>
              <w:t>pH</w:t>
            </w:r>
          </w:p>
        </w:tc>
        <w:tc>
          <w:tcPr>
            <w:tcW w:type="dxa" w:w="1728"/>
          </w:tcPr>
          <w:p>
            <w:pPr>
              <w:jc w:val="center"/>
            </w:pPr>
            <w:r>
              <w:t>Neutral, suitable for skin applications</w:t>
            </w:r>
          </w:p>
        </w:tc>
      </w:tr>
      <w:tr>
        <w:tc>
          <w:tcPr>
            <w:tcW w:type="dxa" w:w="1728"/>
          </w:tcPr>
          <w:p>
            <w:pPr>
              <w:jc w:val="center"/>
            </w:pPr>
            <w:r>
              <w:t>Almond Oil, Gum, Vitamin E</w:t>
            </w:r>
          </w:p>
        </w:tc>
        <w:tc>
          <w:tcPr>
            <w:tcW w:type="dxa" w:w="1728"/>
          </w:tcPr>
          <w:p>
            <w:pPr>
              <w:jc w:val="center"/>
            </w:pPr>
            <w:r>
              <w:t>PCR Machine</w:t>
            </w:r>
          </w:p>
        </w:tc>
        <w:tc>
          <w:tcPr>
            <w:tcW w:type="dxa" w:w="1728"/>
          </w:tcPr>
          <w:p>
            <w:pPr>
              <w:jc w:val="center"/>
            </w:pPr>
            <w:r>
              <w:t>28.0</w:t>
            </w:r>
          </w:p>
        </w:tc>
        <w:tc>
          <w:tcPr>
            <w:tcW w:type="dxa" w:w="1728"/>
          </w:tcPr>
          <w:p>
            <w:pPr>
              <w:jc w:val="center"/>
            </w:pPr>
            <w:r>
              <w:t>Ct</w:t>
            </w:r>
          </w:p>
        </w:tc>
        <w:tc>
          <w:tcPr>
            <w:tcW w:type="dxa" w:w="1728"/>
          </w:tcPr>
          <w:p>
            <w:pPr>
              <w:jc w:val="center"/>
            </w:pPr>
            <w:r>
              <w:t>Possible bioactivity or lab error</w:t>
            </w:r>
          </w:p>
        </w:tc>
      </w:tr>
      <w:tr>
        <w:tc>
          <w:tcPr>
            <w:tcW w:type="dxa" w:w="1728"/>
          </w:tcPr>
          <w:p>
            <w:pPr>
              <w:jc w:val="center"/>
            </w:pPr>
            <w:r>
              <w:t>Coconut Oil, Vitamin E</w:t>
            </w:r>
          </w:p>
        </w:tc>
        <w:tc>
          <w:tcPr>
            <w:tcW w:type="dxa" w:w="1728"/>
          </w:tcPr>
          <w:p>
            <w:pPr>
              <w:jc w:val="center"/>
            </w:pPr>
            <w:r>
              <w:t>X-Ray Diffractometer</w:t>
            </w:r>
          </w:p>
        </w:tc>
        <w:tc>
          <w:tcPr>
            <w:tcW w:type="dxa" w:w="1728"/>
          </w:tcPr>
          <w:p>
            <w:pPr>
              <w:jc w:val="center"/>
            </w:pPr>
            <w:r>
              <w:t>85.0</w:t>
            </w:r>
          </w:p>
        </w:tc>
        <w:tc>
          <w:tcPr>
            <w:tcW w:type="dxa" w:w="1728"/>
          </w:tcPr>
          <w:p>
            <w:pPr>
              <w:jc w:val="center"/>
            </w:pPr>
            <w:r>
              <w:t>°C</w:t>
            </w:r>
          </w:p>
        </w:tc>
        <w:tc>
          <w:tcPr>
            <w:tcW w:type="dxa" w:w="1728"/>
          </w:tcPr>
          <w:p>
            <w:pPr>
              <w:jc w:val="center"/>
            </w:pPr>
            <w:r>
              <w:t>Ambiguous relevance, further study required</w:t>
            </w:r>
          </w:p>
        </w:tc>
      </w:tr>
      <w:tr>
        <w:tc>
          <w:tcPr>
            <w:tcW w:type="dxa" w:w="1728"/>
          </w:tcPr>
          <w:p>
            <w:pPr>
              <w:jc w:val="center"/>
            </w:pPr>
            <w:r>
              <w:t>Jojoba Oil, Beeswax</w:t>
            </w:r>
          </w:p>
        </w:tc>
        <w:tc>
          <w:tcPr>
            <w:tcW w:type="dxa" w:w="1728"/>
          </w:tcPr>
          <w:p>
            <w:pPr>
              <w:jc w:val="center"/>
            </w:pPr>
            <w:r>
              <w:t>Spectrometer</w:t>
            </w:r>
          </w:p>
        </w:tc>
        <w:tc>
          <w:tcPr>
            <w:tcW w:type="dxa" w:w="1728"/>
          </w:tcPr>
          <w:p>
            <w:pPr>
              <w:jc w:val="center"/>
            </w:pPr>
            <w:r>
              <w:t>250.0</w:t>
            </w:r>
          </w:p>
        </w:tc>
        <w:tc>
          <w:tcPr>
            <w:tcW w:type="dxa" w:w="1728"/>
          </w:tcPr>
          <w:p>
            <w:pPr>
              <w:jc w:val="center"/>
            </w:pPr>
            <w:r>
              <w:t>nm</w:t>
            </w:r>
          </w:p>
        </w:tc>
        <w:tc>
          <w:tcPr>
            <w:tcW w:type="dxa" w:w="1728"/>
          </w:tcPr>
          <w:p>
            <w:pPr>
              <w:jc w:val="center"/>
            </w:pPr>
            <w:r>
              <w:t>Potential in enhancing UV protective properties</w:t>
            </w:r>
          </w:p>
        </w:tc>
      </w:tr>
    </w:tbl>
    <w:p>
      <w:r>
        <w:t>Conclusion</w:t>
      </w:r>
    </w:p>
    <w:p>
      <w:r>
        <w:t>These results underscore the complex interplay of ingredients within each tested sample. Subtle changes in constituent ratios or molecular structures can significantly alter the properties of the mixtures. These tests not only reinforce existing knowledge but also open new avenues for research in cosmetic and pharmaceutical product development. Although some information in the data is extraneous, diligent scientific inquiry requires us to consider all potential variables in ongoing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