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1781</w:t>
      </w:r>
    </w:p>
    <w:p>
      <w:r>
        <w:t>Introduction</w:t>
      </w:r>
    </w:p>
    <w:p>
      <w:r>
        <w:t>The purpose of this laboratory analysis is to explore the properties and behaviors of various oil and compound mixtures. These mixtures were subjected to different forms of testing to gather comprehensive information on their physical and chemical characteristics. The following details pertain to a series of tests carried out using advanced laboratory equipment.</w:t>
      </w:r>
    </w:p>
    <w:p>
      <w:r>
        <w:t>Experimental Procedures and Observations</w:t>
      </w:r>
    </w:p>
    <w:p>
      <w:r>
        <w:t>Remark:The presence of Gum contributed to the viscoelastic nature of the mixture.</w:t>
      </w:r>
    </w:p>
    <w:p>
      <w:r>
        <w:t>Rheological TestingTheRheometer (R-4500)was employed to determine the viscosity of a Coconut Oil, Beeswax, and Glycerin mixture.</w:t>
      </w:r>
    </w:p>
    <w:p>
      <w:r>
        <w:t>Recommendation:Mixture exhibits shear-thinning behavior ideal for cosmetic applications.</w:t>
      </w:r>
    </w:p>
    <w:p>
      <w:r>
        <w:t>Centrifugal SeparationUtilizing theCentrifuge (X100), the mixture involving Jojoba Oil, Beeswax, and Vitamin E was examined.</w:t>
      </w:r>
    </w:p>
    <w:p>
      <w:r>
        <w:t>Note:Significant stratification was observed, facilitating the isolation of constituents.</w:t>
      </w:r>
    </w:p>
    <w:p>
      <w:r>
        <w:t>Chemical Composition AnalysisVia aGas Chromatograph (GC-2010), the mixture of Coconut Oil, Gum, and Vitamin E was analyzed for purity.</w:t>
      </w:r>
    </w:p>
    <w:p>
      <w:r>
        <w:t>Additional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FTIR Spectrometer (FTIR-8400)</w:t>
            </w:r>
          </w:p>
        </w:tc>
        <w:tc>
          <w:tcPr>
            <w:tcW w:type="dxa" w:w="1728"/>
          </w:tcPr>
          <w:p>
            <w:pPr>
              <w:jc w:val="center"/>
            </w:pPr>
            <w:r>
              <w:t>Almond Oil, Cetyl Alcohol</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r>
        <w:tc>
          <w:tcPr>
            <w:tcW w:type="dxa" w:w="1728"/>
          </w:tcPr>
          <w:p>
            <w:pPr>
              <w:jc w:val="center"/>
            </w:pPr>
            <w:r>
              <w:t>Liquid Chromatograph (LC-400)</w:t>
            </w:r>
          </w:p>
        </w:tc>
        <w:tc>
          <w:tcPr>
            <w:tcW w:type="dxa" w:w="1728"/>
          </w:tcPr>
          <w:p>
            <w:pPr>
              <w:jc w:val="center"/>
            </w:pPr>
            <w:r>
              <w:t>Coconut Oil, Cetyl Alcohol, Glycerin</w:t>
            </w:r>
          </w:p>
        </w:tc>
        <w:tc>
          <w:tcPr>
            <w:tcW w:type="dxa" w:w="1728"/>
          </w:tcPr>
          <w:p>
            <w:pPr>
              <w:jc w:val="center"/>
            </w:pPr>
            <w:r>
              <w:t>Concentration</w:t>
            </w:r>
          </w:p>
        </w:tc>
        <w:tc>
          <w:tcPr>
            <w:tcW w:type="dxa" w:w="1728"/>
          </w:tcPr>
          <w:p>
            <w:pPr>
              <w:jc w:val="center"/>
            </w:pPr>
            <w:r>
              <w:t>250.0</w:t>
            </w:r>
          </w:p>
        </w:tc>
        <w:tc>
          <w:tcPr>
            <w:tcW w:type="dxa" w:w="1728"/>
          </w:tcPr>
          <w:p>
            <w:pPr>
              <w:jc w:val="center"/>
            </w:pPr>
            <w:r>
              <w:t>ug/mL</w:t>
            </w:r>
          </w:p>
        </w:tc>
      </w:tr>
      <w:tr>
        <w:tc>
          <w:tcPr>
            <w:tcW w:type="dxa" w:w="1728"/>
          </w:tcPr>
          <w:p>
            <w:pPr>
              <w:jc w:val="center"/>
            </w:pPr>
            <w:r>
              <w:t>HPLC System (HPLC-9000)</w:t>
            </w:r>
          </w:p>
        </w:tc>
        <w:tc>
          <w:tcPr>
            <w:tcW w:type="dxa" w:w="1728"/>
          </w:tcPr>
          <w:p>
            <w:pPr>
              <w:jc w:val="center"/>
            </w:pPr>
            <w:r>
              <w:t>Almond Oil, Beeswax</w:t>
            </w:r>
          </w:p>
        </w:tc>
        <w:tc>
          <w:tcPr>
            <w:tcW w:type="dxa" w:w="1728"/>
          </w:tcPr>
          <w:p>
            <w:pPr>
              <w:jc w:val="center"/>
            </w:pPr>
            <w:r>
              <w:t>Concentration</w:t>
            </w:r>
          </w:p>
        </w:tc>
        <w:tc>
          <w:tcPr>
            <w:tcW w:type="dxa" w:w="1728"/>
          </w:tcPr>
          <w:p>
            <w:pPr>
              <w:jc w:val="center"/>
            </w:pPr>
            <w:r>
              <w:t>30.0</w:t>
            </w:r>
          </w:p>
        </w:tc>
        <w:tc>
          <w:tcPr>
            <w:tcW w:type="dxa" w:w="1728"/>
          </w:tcPr>
          <w:p>
            <w:pPr>
              <w:jc w:val="center"/>
            </w:pPr>
            <w:r>
              <w:t>mg/L</w:t>
            </w:r>
          </w:p>
        </w:tc>
      </w:tr>
      <w:tr>
        <w:tc>
          <w:tcPr>
            <w:tcW w:type="dxa" w:w="1728"/>
          </w:tcPr>
          <w:p>
            <w:pPr>
              <w:jc w:val="center"/>
            </w:pPr>
            <w:r>
              <w:t>Microplate Reader (MRX)</w:t>
            </w:r>
          </w:p>
        </w:tc>
        <w:tc>
          <w:tcPr>
            <w:tcW w:type="dxa" w:w="1728"/>
          </w:tcPr>
          <w:p>
            <w:pPr>
              <w:jc w:val="center"/>
            </w:pPr>
            <w:r>
              <w:t>Jojoba Oil</w:t>
            </w:r>
          </w:p>
        </w:tc>
        <w:tc>
          <w:tcPr>
            <w:tcW w:type="dxa" w:w="1728"/>
          </w:tcPr>
          <w:p>
            <w:pPr>
              <w:jc w:val="center"/>
            </w:pPr>
            <w:r>
              <w:t>Optical Density</w:t>
            </w:r>
          </w:p>
        </w:tc>
        <w:tc>
          <w:tcPr>
            <w:tcW w:type="dxa" w:w="1728"/>
          </w:tcPr>
          <w:p>
            <w:pPr>
              <w:jc w:val="center"/>
            </w:pPr>
            <w:r>
              <w:t>1.5</w:t>
            </w:r>
          </w:p>
        </w:tc>
        <w:tc>
          <w:tcPr>
            <w:tcW w:type="dxa" w:w="1728"/>
          </w:tcPr>
          <w:p>
            <w:pPr>
              <w:jc w:val="center"/>
            </w:pPr>
            <w:r>
              <w:t>OD</w:t>
            </w:r>
          </w:p>
        </w:tc>
      </w:tr>
    </w:tbl>
    <w:p>
      <w:r>
        <w:t>Comprehensive Observations</w:t>
      </w:r>
    </w:p>
    <w:p>
      <w:r>
        <w:t>Miscellanea</w:t>
      </w:r>
    </w:p>
    <w:p>
      <w:r>
        <w:t>Randomly, a control test on a non-relevant compound showed that ambient laboratory conditions can significantly shift test results. Additionally, antibody titration curves, not directly related to our compounds, skewed data readability.</w:t>
      </w:r>
    </w:p>
    <w:p>
      <w:r>
        <w:t>Conclusion</w:t>
      </w:r>
    </w:p>
    <w:p>
      <w:r>
        <w:t>This diverse array of tests underscores the multifaceted properties of the examined mixtures. The rich interplay of oils, gums, and other compounds in various configurations presents promising applications across cosmetics, pharmaceuticals, and possibly, nutritional supplements. Each test yielded valuable insights, although potential external environmental influences should be accounted for in future experiments.</w:t>
      </w:r>
    </w:p>
    <w:p>
      <w:r>
        <w:t>This report, as complex and data-heavy as it is, serves to guide ongoing research and development in the intricate field of material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