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1856</w:t>
      </w:r>
    </w:p>
    <w:p>
      <w:r>
        <w:t>Overview</w:t>
      </w:r>
    </w:p>
    <w:p>
      <w:r>
        <w:t>This lab report documents a series of tests conducted to analyze various mixtures involving different oils, waxes, and additives. Each mixture was subjected to a variety of testing methodologies to ascertain its physical and chemical properties.</w:t>
      </w:r>
    </w:p>
    <w:p>
      <w:r>
        <w:t>Equipment and Methodology</w:t>
      </w:r>
    </w:p>
    <w:p>
      <w:r>
        <w:t>In the testing process, numerous specialized devices were utilized. These include:</w:t>
      </w:r>
    </w:p>
    <w:p>
      <w:r>
        <w:t>Irrelevant Note</w:t>
      </w:r>
    </w:p>
    <w:p>
      <w:r>
        <w:t>In 1923, researchers discovered the application of these methodologies could extend to various unrelated fields, though those findings are not pertinent to this specific study.</w:t>
      </w:r>
    </w:p>
    <w:p>
      <w:r>
        <w:t>Experiments and Observations</w:t>
      </w:r>
    </w:p>
    <w:p>
      <w:r>
        <w:t>Experiment Set 1</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Composition</w:t>
            </w:r>
          </w:p>
        </w:tc>
      </w:tr>
      <w:tr>
        <w:tc>
          <w:tcPr>
            <w:tcW w:type="dxa" w:w="4320"/>
          </w:tcPr>
          <w:p>
            <w:pPr>
              <w:jc w:val="center"/>
            </w:pPr>
            <w:r>
              <w:t>S1</w:t>
            </w:r>
          </w:p>
        </w:tc>
        <w:tc>
          <w:tcPr>
            <w:tcW w:type="dxa" w:w="4320"/>
          </w:tcPr>
          <w:p>
            <w:pPr>
              <w:jc w:val="center"/>
            </w:pPr>
            <w:r>
              <w:t>Jojoba Oil, Gum, Vitamin E</w:t>
            </w:r>
          </w:p>
        </w:tc>
      </w:tr>
      <w:tr>
        <w:tc>
          <w:tcPr>
            <w:tcW w:type="dxa" w:w="4320"/>
          </w:tcPr>
          <w:p>
            <w:pPr>
              <w:jc w:val="center"/>
            </w:pPr>
            <w:r>
              <w:t>S2</w:t>
            </w:r>
          </w:p>
        </w:tc>
        <w:tc>
          <w:tcPr>
            <w:tcW w:type="dxa" w:w="4320"/>
          </w:tcPr>
          <w:p>
            <w:pPr>
              <w:jc w:val="center"/>
            </w:pPr>
            <w:r>
              <w:t>Almond Oil, Beeswax, Glycerin</w:t>
            </w:r>
          </w:p>
        </w:tc>
      </w:tr>
      <w:tr>
        <w:tc>
          <w:tcPr>
            <w:tcW w:type="dxa" w:w="4320"/>
          </w:tcPr>
          <w:p>
            <w:pPr>
              <w:jc w:val="center"/>
            </w:pPr>
            <w:r>
              <w:t>S3</w:t>
            </w:r>
          </w:p>
        </w:tc>
        <w:tc>
          <w:tcPr>
            <w:tcW w:type="dxa" w:w="4320"/>
          </w:tcPr>
          <w:p>
            <w:pPr>
              <w:jc w:val="center"/>
            </w:pPr>
            <w:r>
              <w:t>Coconut Oil, Beeswax, Vitamin E</w:t>
            </w:r>
          </w:p>
        </w:tc>
      </w:tr>
      <w:tr>
        <w:tc>
          <w:tcPr>
            <w:tcW w:type="dxa" w:w="4320"/>
          </w:tcPr>
          <w:p>
            <w:pPr>
              <w:jc w:val="center"/>
            </w:pPr>
            <w:r>
              <w:t>S4</w:t>
            </w:r>
          </w:p>
        </w:tc>
        <w:tc>
          <w:tcPr>
            <w:tcW w:type="dxa" w:w="4320"/>
          </w:tcPr>
          <w:p>
            <w:pPr>
              <w:jc w:val="center"/>
            </w:pPr>
            <w:r>
              <w:t>Almond Oil, Gum, Glycerin</w:t>
            </w:r>
          </w:p>
        </w:tc>
      </w:tr>
      <w:tr>
        <w:tc>
          <w:tcPr>
            <w:tcW w:type="dxa" w:w="4320"/>
          </w:tcPr>
          <w:p>
            <w:pPr>
              <w:jc w:val="center"/>
            </w:pPr>
            <w:r>
              <w:t>S5</w:t>
            </w:r>
          </w:p>
        </w:tc>
        <w:tc>
          <w:tcPr>
            <w:tcW w:type="dxa" w:w="4320"/>
          </w:tcPr>
          <w:p>
            <w:pPr>
              <w:jc w:val="center"/>
            </w:pPr>
            <w:r>
              <w:t>Coconut Oil, Gum</w:t>
            </w:r>
          </w:p>
        </w:tc>
      </w:tr>
    </w:tbl>
    <w:p>
      <w:r>
        <w:t>Measurements</w:t>
      </w:r>
    </w:p>
    <w:p>
      <w:r>
        <w:t>1. pH AnalysisPresented in Table 1A are the pH values obtained using the pH Meter PH-700.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pH Value</w:t>
            </w:r>
          </w:p>
        </w:tc>
      </w:tr>
      <w:tr>
        <w:tc>
          <w:tcPr>
            <w:tcW w:type="dxa" w:w="4320"/>
          </w:tcPr>
          <w:p>
            <w:pPr>
              <w:jc w:val="center"/>
            </w:pPr>
            <w:r>
              <w:t>S1</w:t>
            </w:r>
          </w:p>
        </w:tc>
        <w:tc>
          <w:tcPr>
            <w:tcW w:type="dxa" w:w="4320"/>
          </w:tcPr>
          <w:p>
            <w:pPr>
              <w:jc w:val="center"/>
            </w:pPr>
            <w:r>
              <w:t>5.6</w:t>
            </w:r>
          </w:p>
        </w:tc>
      </w:tr>
      <w:tr>
        <w:tc>
          <w:tcPr>
            <w:tcW w:type="dxa" w:w="4320"/>
          </w:tcPr>
          <w:p>
            <w:pPr>
              <w:jc w:val="center"/>
            </w:pPr>
            <w:r>
              <w:t>S5</w:t>
            </w:r>
          </w:p>
        </w:tc>
        <w:tc>
          <w:tcPr>
            <w:tcW w:type="dxa" w:w="4320"/>
          </w:tcPr>
          <w:p>
            <w:pPr>
              <w:jc w:val="center"/>
            </w:pPr>
            <w:r>
              <w:t>6.8</w:t>
            </w:r>
          </w:p>
        </w:tc>
      </w:tr>
    </w:tbl>
    <w:p>
      <w:r>
        <w:t>2. Viscosity Measurements</w:t>
      </w:r>
    </w:p>
    <w:p>
      <w:r>
        <w:t>The viscosity was assessed for select composite mixtures using the Viscometer VS-300, yielding intriguing outcomes such as those displayed in Table 1B.</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(cP)</w:t>
            </w:r>
          </w:p>
        </w:tc>
      </w:tr>
      <w:tr>
        <w:tc>
          <w:tcPr>
            <w:tcW w:type="dxa" w:w="4320"/>
          </w:tcPr>
          <w:p>
            <w:pPr>
              <w:jc w:val="center"/>
            </w:pPr>
            <w:r>
              <w:t>S3</w:t>
            </w:r>
          </w:p>
        </w:tc>
        <w:tc>
          <w:tcPr>
            <w:tcW w:type="dxa" w:w="4320"/>
          </w:tcPr>
          <w:p>
            <w:pPr>
              <w:jc w:val="center"/>
            </w:pPr>
            <w:r>
              <w:t>4858.33</w:t>
            </w:r>
          </w:p>
        </w:tc>
      </w:tr>
      <w:tr>
        <w:tc>
          <w:tcPr>
            <w:tcW w:type="dxa" w:w="4320"/>
          </w:tcPr>
          <w:p>
            <w:pPr>
              <w:jc w:val="center"/>
            </w:pPr>
            <w:r>
              <w:t>S1</w:t>
            </w:r>
          </w:p>
        </w:tc>
        <w:tc>
          <w:tcPr>
            <w:tcW w:type="dxa" w:w="4320"/>
          </w:tcPr>
          <w:p>
            <w:pPr>
              <w:jc w:val="center"/>
            </w:pPr>
            <w:r>
              <w:t>2684.13</w:t>
            </w:r>
          </w:p>
        </w:tc>
      </w:tr>
    </w:tbl>
    <w:p>
      <w:r>
        <w:t>Description</w:t>
      </w:r>
    </w:p>
    <w:p>
      <w:r>
        <w:t>The stability and uniformity of viscosity across these mixtures indicate their potential utility in industrial applications where consistent fluid dynamics are critical.</w:t>
      </w:r>
    </w:p>
    <w:p>
      <w:r>
        <w:t>Experiment Set 2</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Property</w:t>
            </w:r>
          </w:p>
        </w:tc>
        <w:tc>
          <w:tcPr>
            <w:tcW w:type="dxa" w:w="2880"/>
          </w:tcPr>
          <w:p>
            <w:pPr>
              <w:jc w:val="center"/>
            </w:pPr>
            <w:r>
              <w:rPr>
                <w:b/>
              </w:rPr>
              <w:t>Value</w:t>
            </w:r>
          </w:p>
        </w:tc>
      </w:tr>
      <w:tr>
        <w:tc>
          <w:tcPr>
            <w:tcW w:type="dxa" w:w="2880"/>
          </w:tcPr>
          <w:p>
            <w:pPr>
              <w:jc w:val="center"/>
            </w:pPr>
            <w:r>
              <w:t>Almond Oil, Beeswax, Glycerin</w:t>
            </w:r>
          </w:p>
        </w:tc>
        <w:tc>
          <w:tcPr>
            <w:tcW w:type="dxa" w:w="2880"/>
          </w:tcPr>
          <w:p>
            <w:pPr>
              <w:jc w:val="center"/>
            </w:pPr>
            <w:r>
              <w:t>Cycle threshold</w:t>
            </w:r>
          </w:p>
        </w:tc>
        <w:tc>
          <w:tcPr>
            <w:tcW w:type="dxa" w:w="2880"/>
          </w:tcPr>
          <w:p>
            <w:pPr>
              <w:jc w:val="center"/>
            </w:pPr>
            <w:r>
              <w:t>28.4 Ct</w:t>
            </w:r>
          </w:p>
        </w:tc>
      </w:tr>
      <w:tr>
        <w:tc>
          <w:tcPr>
            <w:tcW w:type="dxa" w:w="2880"/>
          </w:tcPr>
          <w:p>
            <w:pPr>
              <w:jc w:val="center"/>
            </w:pPr>
            <w:r>
              <w:t>Coconut Oil, Beeswax, Glycerin</w:t>
            </w:r>
          </w:p>
        </w:tc>
        <w:tc>
          <w:tcPr>
            <w:tcW w:type="dxa" w:w="2880"/>
          </w:tcPr>
          <w:p>
            <w:pPr>
              <w:jc w:val="center"/>
            </w:pPr>
            <w:r>
              <w:t>Concentration</w:t>
            </w:r>
          </w:p>
        </w:tc>
        <w:tc>
          <w:tcPr>
            <w:tcW w:type="dxa" w:w="2880"/>
          </w:tcPr>
          <w:p>
            <w:pPr>
              <w:jc w:val="center"/>
            </w:pPr>
            <w:r>
              <w:t>450 mg/L</w:t>
            </w:r>
          </w:p>
        </w:tc>
      </w:tr>
      <w:tr>
        <w:tc>
          <w:tcPr>
            <w:tcW w:type="dxa" w:w="2880"/>
          </w:tcPr>
          <w:p>
            <w:pPr>
              <w:jc w:val="center"/>
            </w:pPr>
            <w:r>
              <w:t>Coconut Oil, Beeswax, Vitamin E</w:t>
            </w:r>
          </w:p>
        </w:tc>
        <w:tc>
          <w:tcPr>
            <w:tcW w:type="dxa" w:w="2880"/>
          </w:tcPr>
          <w:p>
            <w:pPr>
              <w:jc w:val="center"/>
            </w:pPr>
            <w:r>
              <w:t>Wear Scar Diameter</w:t>
            </w:r>
          </w:p>
        </w:tc>
        <w:tc>
          <w:tcPr>
            <w:tcW w:type="dxa" w:w="2880"/>
          </w:tcPr>
          <w:p>
            <w:pPr>
              <w:jc w:val="center"/>
            </w:pPr>
            <w:r>
              <w:t>0.345 mm</w:t>
            </w:r>
          </w:p>
        </w:tc>
      </w:tr>
      <w:tr>
        <w:tc>
          <w:tcPr>
            <w:tcW w:type="dxa" w:w="2880"/>
          </w:tcPr>
          <w:p>
            <w:pPr>
              <w:jc w:val="center"/>
            </w:pPr>
            <w:r>
              <w:t>Almond Oil, Gum, Glycerin</w:t>
            </w:r>
          </w:p>
        </w:tc>
        <w:tc>
          <w:tcPr>
            <w:tcW w:type="dxa" w:w="2880"/>
          </w:tcPr>
          <w:p>
            <w:pPr>
              <w:jc w:val="center"/>
            </w:pPr>
            <w:r>
              <w:t>Temperature</w:t>
            </w:r>
          </w:p>
        </w:tc>
        <w:tc>
          <w:tcPr>
            <w:tcW w:type="dxa" w:w="2880"/>
          </w:tcPr>
          <w:p>
            <w:pPr>
              <w:jc w:val="center"/>
            </w:pPr>
            <w:r>
              <w:t>65 C</w:t>
            </w:r>
          </w:p>
        </w:tc>
      </w:tr>
    </w:tbl>
    <w:p>
      <w:r>
        <w:t>Complex Observations</w:t>
      </w:r>
    </w:p>
    <w:p>
      <w:r>
        <w:t>Various anomalies were recorded, notably in thermal cycling behaviors not traditionally associated with non-reactive matrices, suggesting novel interactions between these components. These anomalies are recorded for S4.</w:t>
      </w:r>
    </w:p>
    <w:p>
      <w:r>
        <w:t>Interpretation of Results</w:t>
      </w:r>
    </w:p>
    <w:p>
      <w:r>
        <w:t>The HPLC findings (see Sample Composition Table) reveal a concentrated presence of glycerin across multiple matrices. Such concentration levels (450 mg/L) may suggest an overabundance, potentially exacerbating viscosity measures as seen in the viscometer readings.</w:t>
      </w:r>
    </w:p>
    <w:p>
      <w:r>
        <w:t>Irrelevant Historical Insight: The symbolic meaning associated with oils in ancient rituals adds a layer of complexity when considering modern applications. However, such cultural aspects hold no scientific relevance here.</w:t>
      </w:r>
    </w:p>
    <w:p>
      <w:r>
        <w:t>Conclusion</w:t>
      </w:r>
    </w:p>
    <w:p>
      <w:r>
        <w:t>Each test delivery method revealed multifaceted characteristics across the various oil and additive blends. The valuable insights into the physical and chemical properties can guide further development in fields requiring precision in blend composition. Future work will entail a deeper dive into long-term stability under environmental stressors.</w:t>
      </w:r>
    </w:p>
    <w:p>
      <w:r>
        <w:t>Tables for Quick Reference</w:t>
      </w:r>
    </w:p>
    <w:p>
      <w:r>
        <w:t>Table A - pH Measurements</w:t>
      </w:r>
    </w:p>
    <w:p>
      <w:r>
        <w:t>Refer to Table 1A underExperiment Set 1for detailed data.</w:t>
      </w:r>
    </w:p>
    <w:p>
      <w:r>
        <w:t>Table B - Non-viscosity Metrics</w:t>
      </w:r>
    </w:p>
    <w:p>
      <w:r>
        <w:t>Refer to Experiment Set 2 for Cycle threshold, Concentration, Wear Scar, and Temperature values.</w:t>
      </w:r>
    </w:p>
    <w:p>
      <w:r>
        <w:t>The integration of diverse measurement techniques ensures a holistic view of the studied samples, propelling further innovations in compound formulation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