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Title: Comprehensive Analysis of Cosmetic Ingredient Mixtures</w:t>
      </w:r>
    </w:p>
    <w:p>
      <w:r>
        <w:t>Report ID: 190</w:t>
      </w:r>
    </w:p>
    <w:p>
      <w:r>
        <w:t>Introduction</w:t>
      </w:r>
    </w:p>
    <w:p>
      <w:r>
        <w:t>This report focuses on analyzing various combinations of cosmetic ingredients using diverse scientific instruments. Each unique mixture represents a potential formulation in cosmetic development. The goal is to evaluate each combination through extensive testing, examining properties such as composition, stability, purity, and viscosity. The mixtures analyzed include combinations involving oils, vitamins, and waxes.</w:t>
      </w:r>
    </w:p>
    <w:p>
      <w:r>
        <w:t>Note:Throughout the documentation, some data might seem extraneous; however, it is vital for the broader context of the study and for maintaining data integrity and robustness in investigative methodologies.</w:t>
      </w:r>
    </w:p>
    <w:p>
      <w:r>
        <w:t>Materials and Methods</w:t>
      </w:r>
    </w:p>
    <w:p>
      <w:r>
        <w:t>The following instruments were utilized for analysis:</w:t>
      </w:r>
    </w:p>
    <w:p>
      <w:r>
        <w:t>Mixture Compositions</w:t>
      </w:r>
    </w:p>
    <w:p>
      <w:r>
        <w:t>Each mixture was prepared using the following components:</w:t>
      </w:r>
    </w:p>
    <w:p>
      <w:r>
        <w:t>Experimental Observations</w:t>
      </w:r>
    </w:p>
    <w:p>
      <w:r>
        <w:t>Measurements</w:t>
      </w:r>
    </w:p>
    <w:p>
      <w:r>
        <w:t>A thorough analysis was conducted across different parameters, with specific observations noted below:</w:t>
      </w:r>
    </w:p>
    <w:p>
      <w:r>
        <w:t>Table 1: Chromatographic and Spectrometric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Measured Value</w:t>
            </w:r>
          </w:p>
        </w:tc>
        <w:tc>
          <w:tcPr>
            <w:tcW w:type="dxa" w:w="2160"/>
          </w:tcPr>
          <w:p>
            <w:pPr>
              <w:jc w:val="center"/>
            </w:pPr>
            <w:r>
              <w:rPr>
                <w:b/>
              </w:rPr>
              <w:t>Units</w:t>
            </w:r>
          </w:p>
        </w:tc>
      </w:tr>
      <w:tr>
        <w:tc>
          <w:tcPr>
            <w:tcW w:type="dxa" w:w="2160"/>
          </w:tcPr>
          <w:p>
            <w:pPr>
              <w:jc w:val="center"/>
            </w:pPr>
            <w:r>
              <w:t>Liquid Chromatograph LC-400</w:t>
            </w:r>
          </w:p>
        </w:tc>
        <w:tc>
          <w:tcPr>
            <w:tcW w:type="dxa" w:w="2160"/>
          </w:tcPr>
          <w:p>
            <w:pPr>
              <w:jc w:val="center"/>
            </w:pPr>
            <w:r>
              <w:t>Coconut Oil, Beeswax</w:t>
            </w:r>
          </w:p>
        </w:tc>
        <w:tc>
          <w:tcPr>
            <w:tcW w:type="dxa" w:w="2160"/>
          </w:tcPr>
          <w:p>
            <w:pPr>
              <w:jc w:val="center"/>
            </w:pPr>
            <w:r>
              <w:t>25.6</w:t>
            </w:r>
          </w:p>
        </w:tc>
        <w:tc>
          <w:tcPr>
            <w:tcW w:type="dxa" w:w="2160"/>
          </w:tcPr>
          <w:p>
            <w:pPr>
              <w:jc w:val="center"/>
            </w:pPr>
            <w:r>
              <w:t>ug/mL</w:t>
            </w:r>
          </w:p>
        </w:tc>
      </w:tr>
      <w:tr>
        <w:tc>
          <w:tcPr>
            <w:tcW w:type="dxa" w:w="2160"/>
          </w:tcPr>
          <w:p>
            <w:pPr>
              <w:jc w:val="center"/>
            </w:pPr>
            <w:r>
              <w:t>Ion Chromatograph IC-2100</w:t>
            </w:r>
          </w:p>
        </w:tc>
        <w:tc>
          <w:tcPr>
            <w:tcW w:type="dxa" w:w="2160"/>
          </w:tcPr>
          <w:p>
            <w:pPr>
              <w:jc w:val="center"/>
            </w:pPr>
            <w:r>
              <w:t>Almond Oil, Beeswax, Glycerin</w:t>
            </w:r>
          </w:p>
        </w:tc>
        <w:tc>
          <w:tcPr>
            <w:tcW w:type="dxa" w:w="2160"/>
          </w:tcPr>
          <w:p>
            <w:pPr>
              <w:jc w:val="center"/>
            </w:pPr>
            <w:r>
              <w:t>3.45</w:t>
            </w:r>
          </w:p>
        </w:tc>
        <w:tc>
          <w:tcPr>
            <w:tcW w:type="dxa" w:w="2160"/>
          </w:tcPr>
          <w:p>
            <w:pPr>
              <w:jc w:val="center"/>
            </w:pPr>
            <w:r>
              <w:t>mM</w:t>
            </w:r>
          </w:p>
        </w:tc>
      </w:tr>
      <w:tr>
        <w:tc>
          <w:tcPr>
            <w:tcW w:type="dxa" w:w="2160"/>
          </w:tcPr>
          <w:p>
            <w:pPr>
              <w:jc w:val="center"/>
            </w:pPr>
            <w:r>
              <w:t>Mass Spectrometer MS-20</w:t>
            </w:r>
          </w:p>
        </w:tc>
        <w:tc>
          <w:tcPr>
            <w:tcW w:type="dxa" w:w="2160"/>
          </w:tcPr>
          <w:p>
            <w:pPr>
              <w:jc w:val="center"/>
            </w:pPr>
            <w:r>
              <w:t>Coconut Oil, Beeswax, Vitamin E</w:t>
            </w:r>
          </w:p>
        </w:tc>
        <w:tc>
          <w:tcPr>
            <w:tcW w:type="dxa" w:w="2160"/>
          </w:tcPr>
          <w:p>
            <w:pPr>
              <w:jc w:val="center"/>
            </w:pPr>
            <w:r>
              <w:t>1025.0</w:t>
            </w:r>
          </w:p>
        </w:tc>
        <w:tc>
          <w:tcPr>
            <w:tcW w:type="dxa" w:w="2160"/>
          </w:tcPr>
          <w:p>
            <w:pPr>
              <w:jc w:val="center"/>
            </w:pPr>
            <w:r>
              <w:t>m/z</w:t>
            </w:r>
          </w:p>
        </w:tc>
      </w:tr>
      <w:tr>
        <w:tc>
          <w:tcPr>
            <w:tcW w:type="dxa" w:w="2160"/>
          </w:tcPr>
          <w:p>
            <w:pPr>
              <w:jc w:val="center"/>
            </w:pPr>
            <w:r>
              <w:t>Spectrometer Alpha-300</w:t>
            </w:r>
          </w:p>
        </w:tc>
        <w:tc>
          <w:tcPr>
            <w:tcW w:type="dxa" w:w="2160"/>
          </w:tcPr>
          <w:p>
            <w:pPr>
              <w:jc w:val="center"/>
            </w:pPr>
            <w:r>
              <w:t>Almond Oil, Gum, Glycerin</w:t>
            </w:r>
          </w:p>
        </w:tc>
        <w:tc>
          <w:tcPr>
            <w:tcW w:type="dxa" w:w="2160"/>
          </w:tcPr>
          <w:p>
            <w:pPr>
              <w:jc w:val="center"/>
            </w:pPr>
            <w:r>
              <w:t>450.0</w:t>
            </w:r>
          </w:p>
        </w:tc>
        <w:tc>
          <w:tcPr>
            <w:tcW w:type="dxa" w:w="2160"/>
          </w:tcPr>
          <w:p>
            <w:pPr>
              <w:jc w:val="center"/>
            </w:pPr>
            <w:r>
              <w:t>nm</w:t>
            </w:r>
          </w:p>
        </w:tc>
      </w:tr>
    </w:tbl>
    <w:p>
      <w:r>
        <w:t>Table 2: Thermal and Physical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Measured Value</w:t>
            </w:r>
          </w:p>
        </w:tc>
        <w:tc>
          <w:tcPr>
            <w:tcW w:type="dxa" w:w="2160"/>
          </w:tcPr>
          <w:p>
            <w:pPr>
              <w:jc w:val="center"/>
            </w:pPr>
            <w:r>
              <w:rPr>
                <w:b/>
              </w:rPr>
              <w:t>Units</w:t>
            </w:r>
          </w:p>
        </w:tc>
      </w:tr>
      <w:tr>
        <w:tc>
          <w:tcPr>
            <w:tcW w:type="dxa" w:w="2160"/>
          </w:tcPr>
          <w:p>
            <w:pPr>
              <w:jc w:val="center"/>
            </w:pPr>
            <w:r>
              <w:t>Thermocycler TC-5000</w:t>
            </w:r>
          </w:p>
        </w:tc>
        <w:tc>
          <w:tcPr>
            <w:tcW w:type="dxa" w:w="2160"/>
          </w:tcPr>
          <w:p>
            <w:pPr>
              <w:jc w:val="center"/>
            </w:pPr>
            <w:r>
              <w:t>Almond Oil, Cetyl Alcohol, Glycerin</w:t>
            </w:r>
          </w:p>
        </w:tc>
        <w:tc>
          <w:tcPr>
            <w:tcW w:type="dxa" w:w="2160"/>
          </w:tcPr>
          <w:p>
            <w:pPr>
              <w:jc w:val="center"/>
            </w:pPr>
            <w:r>
              <w:t>57.0</w:t>
            </w:r>
          </w:p>
        </w:tc>
        <w:tc>
          <w:tcPr>
            <w:tcW w:type="dxa" w:w="2160"/>
          </w:tcPr>
          <w:p>
            <w:pPr>
              <w:jc w:val="center"/>
            </w:pPr>
            <w:r>
              <w:t>°C</w:t>
            </w:r>
          </w:p>
        </w:tc>
      </w:tr>
      <w:tr>
        <w:tc>
          <w:tcPr>
            <w:tcW w:type="dxa" w:w="2160"/>
          </w:tcPr>
          <w:p>
            <w:pPr>
              <w:jc w:val="center"/>
            </w:pPr>
            <w:r>
              <w:t>Microplate Reader MRX</w:t>
            </w:r>
          </w:p>
        </w:tc>
        <w:tc>
          <w:tcPr>
            <w:tcW w:type="dxa" w:w="2160"/>
          </w:tcPr>
          <w:p>
            <w:pPr>
              <w:jc w:val="center"/>
            </w:pPr>
            <w:r>
              <w:t>Coconut Oil, Cetyl Alcohol</w:t>
            </w:r>
          </w:p>
        </w:tc>
        <w:tc>
          <w:tcPr>
            <w:tcW w:type="dxa" w:w="2160"/>
          </w:tcPr>
          <w:p>
            <w:pPr>
              <w:jc w:val="center"/>
            </w:pPr>
            <w:r>
              <w:t>1.8</w:t>
            </w:r>
          </w:p>
        </w:tc>
        <w:tc>
          <w:tcPr>
            <w:tcW w:type="dxa" w:w="2160"/>
          </w:tcPr>
          <w:p>
            <w:pPr>
              <w:jc w:val="center"/>
            </w:pPr>
            <w:r>
              <w:t>OD</w:t>
            </w:r>
          </w:p>
        </w:tc>
      </w:tr>
      <w:tr>
        <w:tc>
          <w:tcPr>
            <w:tcW w:type="dxa" w:w="2160"/>
          </w:tcPr>
          <w:p>
            <w:pPr>
              <w:jc w:val="center"/>
            </w:pPr>
            <w:r>
              <w:t>Centrifuge X100</w:t>
            </w:r>
          </w:p>
        </w:tc>
        <w:tc>
          <w:tcPr>
            <w:tcW w:type="dxa" w:w="2160"/>
          </w:tcPr>
          <w:p>
            <w:pPr>
              <w:jc w:val="center"/>
            </w:pPr>
            <w:r>
              <w:t>Almond Oil, Beeswax</w:t>
            </w:r>
          </w:p>
        </w:tc>
        <w:tc>
          <w:tcPr>
            <w:tcW w:type="dxa" w:w="2160"/>
          </w:tcPr>
          <w:p>
            <w:pPr>
              <w:jc w:val="center"/>
            </w:pPr>
            <w:r>
              <w:t>12000.0</w:t>
            </w:r>
          </w:p>
        </w:tc>
        <w:tc>
          <w:tcPr>
            <w:tcW w:type="dxa" w:w="2160"/>
          </w:tcPr>
          <w:p>
            <w:pPr>
              <w:jc w:val="center"/>
            </w:pPr>
            <w:r>
              <w:t>RPM</w:t>
            </w:r>
          </w:p>
        </w:tc>
      </w:tr>
    </w:tbl>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Mixtures</w:t>
            </w:r>
          </w:p>
        </w:tc>
        <w:tc>
          <w:tcPr>
            <w:tcW w:type="dxa" w:w="2160"/>
          </w:tcPr>
          <w:p>
            <w:pPr>
              <w:jc w:val="center"/>
            </w:pPr>
            <w:r>
              <w:rPr>
                <w:b/>
              </w:rPr>
              <w:t>Viscosity Value</w:t>
            </w:r>
          </w:p>
        </w:tc>
        <w:tc>
          <w:tcPr>
            <w:tcW w:type="dxa" w:w="2160"/>
          </w:tcPr>
          <w:p>
            <w:pPr>
              <w:jc w:val="center"/>
            </w:pPr>
            <w:r>
              <w:rPr>
                <w:b/>
              </w:rPr>
              <w:t>Units</w:t>
            </w:r>
          </w:p>
        </w:tc>
      </w:tr>
      <w:tr>
        <w:tc>
          <w:tcPr>
            <w:tcW w:type="dxa" w:w="2160"/>
          </w:tcPr>
          <w:p>
            <w:pPr>
              <w:jc w:val="center"/>
            </w:pPr>
            <w:r>
              <w:t>Viscometer VS-300</w:t>
            </w:r>
          </w:p>
        </w:tc>
        <w:tc>
          <w:tcPr>
            <w:tcW w:type="dxa" w:w="2160"/>
          </w:tcPr>
          <w:p>
            <w:pPr>
              <w:jc w:val="center"/>
            </w:pPr>
            <w:r>
              <w:t>Jojoba Oil, Vitamin E</w:t>
            </w:r>
          </w:p>
        </w:tc>
        <w:tc>
          <w:tcPr>
            <w:tcW w:type="dxa" w:w="2160"/>
          </w:tcPr>
          <w:p>
            <w:pPr>
              <w:jc w:val="center"/>
            </w:pPr>
            <w:r>
              <w:t>2639.8</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Cetyl Alcohol, Glycerin</w:t>
            </w:r>
          </w:p>
        </w:tc>
        <w:tc>
          <w:tcPr>
            <w:tcW w:type="dxa" w:w="2160"/>
          </w:tcPr>
          <w:p>
            <w:pPr>
              <w:jc w:val="center"/>
            </w:pPr>
            <w:r>
              <w:t>2553.22</w:t>
            </w:r>
          </w:p>
        </w:tc>
        <w:tc>
          <w:tcPr>
            <w:tcW w:type="dxa" w:w="2160"/>
          </w:tcPr>
          <w:p>
            <w:pPr>
              <w:jc w:val="center"/>
            </w:pPr>
            <w:r>
              <w:t>cP</w:t>
            </w:r>
          </w:p>
        </w:tc>
      </w:tr>
    </w:tbl>
    <w:p>
      <w:r>
        <w:t>Results and Discussion</w:t>
      </w:r>
    </w:p>
    <w:p>
      <w:r>
        <w:t>The analysis reveals varied results across different mixtures, showcasing the unique properties contributed by each component:</w:t>
      </w:r>
    </w:p>
    <w:p>
      <w:r>
        <w:t>Spectral Findings</w:t>
      </w:r>
    </w:p>
    <w:p>
      <w:r>
        <w:t>The FTIR data indicated significant absorbance peaks at 1600 1/cm for coconut oil-based mixtures, signifying the robustness of beeswax inclusion in those formulations. This data helps elucidate the molecular interactions occurring between different components.</w:t>
      </w:r>
    </w:p>
    <w:p>
      <w:r>
        <w:t>Conclusion</w:t>
      </w:r>
    </w:p>
    <w:p>
      <w:r>
        <w:t>The investigation highlights the complex interactions and properties of various ingredient combinations used within cosmetic formulations. Future endeavors should consider leveraging the robustness of these findings, with a specific focus on optimization and formulation stability. Each instrument's input and the diversely nuanced data collected provide invaluable insights for further innovative developments in the cosmetic industry.</w:t>
      </w:r>
    </w:p>
    <w:p>
      <w:r>
        <w:t>Miscellaneous</w:t>
      </w:r>
    </w:p>
    <w:p>
      <w:r>
        <w:t>This lab report ensures structured analysis while highlighting the intricacies of cosmetic ingredient interactions, paving the path for improved formulations in future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