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Laboratory Report: Complex Mixture Analysis - Report_1911</w:t>
      </w:r>
    </w:p>
    <w:p>
      <w:r>
        <w:t>Abstract</w:t>
      </w:r>
    </w:p>
    <w:p>
      <w:r>
        <w:t>This report presents the comprehensive analysis of various mixtures composed of natural oils, alcohols, and other compounds. Utilizing advanced laboratory equipment such as FTIR Spectrometer, Gas Chromatograph, Thermocycler, PCR Machine, Spectrometer, HPLC System, and Viscometer, we evaluated multiple samples. The results of these analyses provide significant insights into the properties of the mixtures and their potential applications.</w:t>
      </w:r>
    </w:p>
    <w:p>
      <w:r>
        <w:t>Introduction</w:t>
      </w:r>
    </w:p>
    <w:p>
      <w:r>
        <w:t>In recent years, natural oils and extracts have garnered significant attention for their versatility in cosmetic and therapeutic industries. This study investigates the interactions and characteristics of different mixtures containing naturally derived components. The primary goal is to understand how these mixtures behave under various analytical conditions using specific scientific instruments.</w:t>
      </w:r>
    </w:p>
    <w:p>
      <w:r>
        <w:t>Sample Description</w:t>
      </w:r>
    </w:p>
    <w:p>
      <w:r>
        <w:t>The mixtures under investigation in this report are composed of the following key components:</w:t>
      </w:r>
    </w:p>
    <w:p>
      <w:r>
        <w:t>Materials and Equipment</w:t>
      </w:r>
    </w:p>
    <w:p>
      <w:r>
        <w:t>Instruments Used</w:t>
      </w:r>
    </w:p>
    <w:p>
      <w:r>
        <w:t>Wavelength: 2400 1/cm</w:t>
      </w:r>
    </w:p>
    <w:p>
      <w:r>
        <w:t>Gas Chromatograph GC-2010</w:t>
      </w:r>
    </w:p>
    <w:p>
      <w:r>
        <w:t>Sensitivity: 500 ppm</w:t>
      </w:r>
    </w:p>
    <w:p>
      <w:r>
        <w:t>Thermocycler TC-5000</w:t>
      </w:r>
    </w:p>
    <w:p>
      <w:r>
        <w:t>Temperature Control: 37 °C</w:t>
      </w:r>
    </w:p>
    <w:p>
      <w:r>
        <w:t>PCR Machine PCR-96</w:t>
      </w:r>
    </w:p>
    <w:p>
      <w:r>
        <w:t>Cycle Threshold (Ct): 25</w:t>
      </w:r>
    </w:p>
    <w:p>
      <w:r>
        <w:t>Spectrometer Alpha-300</w:t>
      </w:r>
    </w:p>
    <w:p>
      <w:r>
        <w:t>Absorbance measurement: 400 nm</w:t>
      </w:r>
    </w:p>
    <w:p>
      <w:r>
        <w:t>HPLC System HPLC-9000</w:t>
      </w:r>
    </w:p>
    <w:p>
      <w:r>
        <w:t>Concentration measurement: 15 mg/L</w:t>
      </w:r>
    </w:p>
    <w:p>
      <w:r>
        <w:t>Viscometer VS-300</w:t>
      </w:r>
    </w:p>
    <w:p>
      <w:r>
        <w:t>Methodology</w:t>
      </w:r>
    </w:p>
    <w:p>
      <w:r>
        <w:t>Samples were prepared by combining the specified proportions of each component into a homogeneous solution. Each sample underwent a series of tests to identify molecular, chemical, and physical properties. For instance, the FTIR Spectrometer was used to detect functional groups, while the Gas Chromatograph provided data on volatile components. Observations were meticulously recorded, adhering to standard laboratory protocols.</w:t>
      </w:r>
    </w:p>
    <w:p>
      <w:r>
        <w:t>Observations and Results</w:t>
      </w:r>
    </w:p>
    <w:p>
      <w:r>
        <w:t>Table 1: Qualitative Observations Using FTIR and Gas Chromatograph</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Coconut Oil, Beeswax</w:t>
            </w:r>
          </w:p>
        </w:tc>
        <w:tc>
          <w:tcPr>
            <w:tcW w:type="dxa" w:w="2160"/>
          </w:tcPr>
          <w:p>
            <w:pPr>
              <w:jc w:val="center"/>
            </w:pPr>
            <w:r>
              <w:t>FTIR Spectrometer FTIR-8400</w:t>
            </w:r>
          </w:p>
        </w:tc>
        <w:tc>
          <w:tcPr>
            <w:tcW w:type="dxa" w:w="2160"/>
          </w:tcPr>
          <w:p>
            <w:pPr>
              <w:jc w:val="center"/>
            </w:pPr>
            <w:r>
              <w:t>2400</w:t>
            </w:r>
          </w:p>
        </w:tc>
        <w:tc>
          <w:tcPr>
            <w:tcW w:type="dxa" w:w="2160"/>
          </w:tcPr>
          <w:p>
            <w:pPr>
              <w:jc w:val="center"/>
            </w:pPr>
            <w:r>
              <w:t>1/cm</w:t>
            </w:r>
          </w:p>
        </w:tc>
      </w:tr>
      <w:tr>
        <w:tc>
          <w:tcPr>
            <w:tcW w:type="dxa" w:w="2160"/>
          </w:tcPr>
          <w:p>
            <w:pPr>
              <w:jc w:val="center"/>
            </w:pPr>
            <w:r>
              <w:t>Jojoba Oil, Cetyl Alcohol</w:t>
            </w:r>
          </w:p>
        </w:tc>
        <w:tc>
          <w:tcPr>
            <w:tcW w:type="dxa" w:w="2160"/>
          </w:tcPr>
          <w:p>
            <w:pPr>
              <w:jc w:val="center"/>
            </w:pPr>
            <w:r>
              <w:t>Gas Chromatograph GC-2010</w:t>
            </w:r>
          </w:p>
        </w:tc>
        <w:tc>
          <w:tcPr>
            <w:tcW w:type="dxa" w:w="2160"/>
          </w:tcPr>
          <w:p>
            <w:pPr>
              <w:jc w:val="center"/>
            </w:pPr>
            <w:r>
              <w:t>500</w:t>
            </w:r>
          </w:p>
        </w:tc>
        <w:tc>
          <w:tcPr>
            <w:tcW w:type="dxa" w:w="2160"/>
          </w:tcPr>
          <w:p>
            <w:pPr>
              <w:jc w:val="center"/>
            </w:pPr>
            <w:r>
              <w:t>ppm</w:t>
            </w:r>
          </w:p>
        </w:tc>
      </w:tr>
    </w:tbl>
    <w:p>
      <w:r>
        <w:t>This data indicates the presence of characteristic bonds in the coconut oil-beeswax mixture, while the jojoba oil and cetyl alcohol exhibit typical retention times associated with volatile analysis.</w:t>
      </w:r>
    </w:p>
    <w:p>
      <w:r>
        <w:t>Table 2: Quantitative Results from Thermocycler and PCR Machine</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Result</w:t>
            </w:r>
          </w:p>
        </w:tc>
        <w:tc>
          <w:tcPr>
            <w:tcW w:type="dxa" w:w="2160"/>
          </w:tcPr>
          <w:p>
            <w:pPr>
              <w:jc w:val="center"/>
            </w:pPr>
            <w:r>
              <w:rPr>
                <w:b/>
              </w:rPr>
              <w:t>Unit</w:t>
            </w:r>
          </w:p>
        </w:tc>
      </w:tr>
      <w:tr>
        <w:tc>
          <w:tcPr>
            <w:tcW w:type="dxa" w:w="2160"/>
          </w:tcPr>
          <w:p>
            <w:pPr>
              <w:jc w:val="center"/>
            </w:pPr>
            <w:r>
              <w:t>Coconut Oil, Gum, Glycerin</w:t>
            </w:r>
          </w:p>
        </w:tc>
        <w:tc>
          <w:tcPr>
            <w:tcW w:type="dxa" w:w="2160"/>
          </w:tcPr>
          <w:p>
            <w:pPr>
              <w:jc w:val="center"/>
            </w:pPr>
            <w:r>
              <w:t>Thermocycler TC-5000</w:t>
            </w:r>
          </w:p>
        </w:tc>
        <w:tc>
          <w:tcPr>
            <w:tcW w:type="dxa" w:w="2160"/>
          </w:tcPr>
          <w:p>
            <w:pPr>
              <w:jc w:val="center"/>
            </w:pPr>
            <w:r>
              <w:t>37</w:t>
            </w:r>
          </w:p>
        </w:tc>
        <w:tc>
          <w:tcPr>
            <w:tcW w:type="dxa" w:w="2160"/>
          </w:tcPr>
          <w:p>
            <w:pPr>
              <w:jc w:val="center"/>
            </w:pPr>
            <w:r>
              <w:t>°C</w:t>
            </w:r>
          </w:p>
        </w:tc>
      </w:tr>
      <w:tr>
        <w:tc>
          <w:tcPr>
            <w:tcW w:type="dxa" w:w="2160"/>
          </w:tcPr>
          <w:p>
            <w:pPr>
              <w:jc w:val="center"/>
            </w:pPr>
            <w:r>
              <w:t>Almond Oil, Cetyl Alcohol, Vitamin E</w:t>
            </w:r>
          </w:p>
        </w:tc>
        <w:tc>
          <w:tcPr>
            <w:tcW w:type="dxa" w:w="2160"/>
          </w:tcPr>
          <w:p>
            <w:pPr>
              <w:jc w:val="center"/>
            </w:pPr>
            <w:r>
              <w:t>PCR Machine PCR-96</w:t>
            </w:r>
          </w:p>
        </w:tc>
        <w:tc>
          <w:tcPr>
            <w:tcW w:type="dxa" w:w="2160"/>
          </w:tcPr>
          <w:p>
            <w:pPr>
              <w:jc w:val="center"/>
            </w:pPr>
            <w:r>
              <w:t>25</w:t>
            </w:r>
          </w:p>
        </w:tc>
        <w:tc>
          <w:tcPr>
            <w:tcW w:type="dxa" w:w="2160"/>
          </w:tcPr>
          <w:p>
            <w:pPr>
              <w:jc w:val="center"/>
            </w:pPr>
            <w:r>
              <w:t>Ct</w:t>
            </w:r>
          </w:p>
        </w:tc>
      </w:tr>
    </w:tbl>
    <w:p>
      <w:r>
        <w:t>The consistent temperature effects on the coconut oil-based sample and the specific cycle threshold for almond oil mixtures indicate stable reactions under thermal cycling conditions.</w:t>
      </w:r>
    </w:p>
    <w:p>
      <w:r>
        <w:t>Table 3: Light Absorbance and Concentration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Measurement</w:t>
            </w:r>
          </w:p>
        </w:tc>
        <w:tc>
          <w:tcPr>
            <w:tcW w:type="dxa" w:w="2160"/>
          </w:tcPr>
          <w:p>
            <w:pPr>
              <w:jc w:val="center"/>
            </w:pPr>
            <w:r>
              <w:rPr>
                <w:b/>
              </w:rPr>
              <w:t>Unit</w:t>
            </w:r>
          </w:p>
        </w:tc>
      </w:tr>
      <w:tr>
        <w:tc>
          <w:tcPr>
            <w:tcW w:type="dxa" w:w="2160"/>
          </w:tcPr>
          <w:p>
            <w:pPr>
              <w:jc w:val="center"/>
            </w:pPr>
            <w:r>
              <w:t>Jojoba Oil, Glycerin</w:t>
            </w:r>
          </w:p>
        </w:tc>
        <w:tc>
          <w:tcPr>
            <w:tcW w:type="dxa" w:w="2160"/>
          </w:tcPr>
          <w:p>
            <w:pPr>
              <w:jc w:val="center"/>
            </w:pPr>
            <w:r>
              <w:t>Spectrometer Alpha-300</w:t>
            </w:r>
          </w:p>
        </w:tc>
        <w:tc>
          <w:tcPr>
            <w:tcW w:type="dxa" w:w="2160"/>
          </w:tcPr>
          <w:p>
            <w:pPr>
              <w:jc w:val="center"/>
            </w:pPr>
            <w:r>
              <w:t>400</w:t>
            </w:r>
          </w:p>
        </w:tc>
        <w:tc>
          <w:tcPr>
            <w:tcW w:type="dxa" w:w="2160"/>
          </w:tcPr>
          <w:p>
            <w:pPr>
              <w:jc w:val="center"/>
            </w:pPr>
            <w:r>
              <w:t>nm</w:t>
            </w:r>
          </w:p>
        </w:tc>
      </w:tr>
      <w:tr>
        <w:tc>
          <w:tcPr>
            <w:tcW w:type="dxa" w:w="2160"/>
          </w:tcPr>
          <w:p>
            <w:pPr>
              <w:jc w:val="center"/>
            </w:pPr>
            <w:r>
              <w:t>Jojoba Oil, Gum</w:t>
            </w:r>
          </w:p>
        </w:tc>
        <w:tc>
          <w:tcPr>
            <w:tcW w:type="dxa" w:w="2160"/>
          </w:tcPr>
          <w:p>
            <w:pPr>
              <w:jc w:val="center"/>
            </w:pPr>
            <w:r>
              <w:t>HPLC System HPLC-9000</w:t>
            </w:r>
          </w:p>
        </w:tc>
        <w:tc>
          <w:tcPr>
            <w:tcW w:type="dxa" w:w="2160"/>
          </w:tcPr>
          <w:p>
            <w:pPr>
              <w:jc w:val="center"/>
            </w:pPr>
            <w:r>
              <w:t>15</w:t>
            </w:r>
          </w:p>
        </w:tc>
        <w:tc>
          <w:tcPr>
            <w:tcW w:type="dxa" w:w="2160"/>
          </w:tcPr>
          <w:p>
            <w:pPr>
              <w:jc w:val="center"/>
            </w:pPr>
            <w:r>
              <w:t>mg/L</w:t>
            </w:r>
          </w:p>
        </w:tc>
      </w:tr>
    </w:tbl>
    <w:p>
      <w:r>
        <w:t>Light absorbance readings and concentration levels in the various jojoba oil samples suggest interactions that make them particularly responsive to spectroscopy and liquid chromatography techniques.</w:t>
      </w:r>
    </w:p>
    <w:p>
      <w:r>
        <w:t>Table 4: Physical Properties - Viscosity</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Mixture Components</w:t>
            </w:r>
          </w:p>
        </w:tc>
        <w:tc>
          <w:tcPr>
            <w:tcW w:type="dxa" w:w="2160"/>
          </w:tcPr>
          <w:p>
            <w:pPr>
              <w:jc w:val="center"/>
            </w:pPr>
            <w:r>
              <w:rPr>
                <w:b/>
              </w:rPr>
              <w:t>Instrument</w:t>
            </w:r>
          </w:p>
        </w:tc>
        <w:tc>
          <w:tcPr>
            <w:tcW w:type="dxa" w:w="2160"/>
          </w:tcPr>
          <w:p>
            <w:pPr>
              <w:jc w:val="center"/>
            </w:pPr>
            <w:r>
              <w:rPr>
                <w:b/>
              </w:rPr>
              <w:t>Viscosity</w:t>
            </w:r>
          </w:p>
        </w:tc>
        <w:tc>
          <w:tcPr>
            <w:tcW w:type="dxa" w:w="2160"/>
          </w:tcPr>
          <w:p>
            <w:pPr>
              <w:jc w:val="center"/>
            </w:pPr>
            <w:r>
              <w:rPr>
                <w:b/>
              </w:rPr>
              <w:t>Unit</w:t>
            </w:r>
          </w:p>
        </w:tc>
      </w:tr>
      <w:tr>
        <w:tc>
          <w:tcPr>
            <w:tcW w:type="dxa" w:w="2160"/>
          </w:tcPr>
          <w:p>
            <w:pPr>
              <w:jc w:val="center"/>
            </w:pPr>
            <w:r>
              <w:t>Jojoba Oil, Cetyl Alcohol, Glycerin</w:t>
            </w:r>
          </w:p>
        </w:tc>
        <w:tc>
          <w:tcPr>
            <w:tcW w:type="dxa" w:w="2160"/>
          </w:tcPr>
          <w:p>
            <w:pPr>
              <w:jc w:val="center"/>
            </w:pPr>
            <w:r>
              <w:t>Viscometer VS-300</w:t>
            </w:r>
          </w:p>
        </w:tc>
        <w:tc>
          <w:tcPr>
            <w:tcW w:type="dxa" w:w="2160"/>
          </w:tcPr>
          <w:p>
            <w:pPr>
              <w:jc w:val="center"/>
            </w:pPr>
            <w:r>
              <w:t>2697.61</w:t>
            </w:r>
          </w:p>
        </w:tc>
        <w:tc>
          <w:tcPr>
            <w:tcW w:type="dxa" w:w="2160"/>
          </w:tcPr>
          <w:p>
            <w:pPr>
              <w:jc w:val="center"/>
            </w:pPr>
            <w:r>
              <w:t>cP</w:t>
            </w:r>
          </w:p>
        </w:tc>
      </w:tr>
      <w:tr>
        <w:tc>
          <w:tcPr>
            <w:tcW w:type="dxa" w:w="2160"/>
          </w:tcPr>
          <w:p>
            <w:pPr>
              <w:jc w:val="center"/>
            </w:pPr>
            <w:r>
              <w:t>Jojoba Oil, Vitamin E</w:t>
            </w:r>
          </w:p>
        </w:tc>
        <w:tc>
          <w:tcPr>
            <w:tcW w:type="dxa" w:w="2160"/>
          </w:tcPr>
          <w:p>
            <w:pPr>
              <w:jc w:val="center"/>
            </w:pPr>
            <w:r>
              <w:t>Viscometer VS-300</w:t>
            </w:r>
          </w:p>
        </w:tc>
        <w:tc>
          <w:tcPr>
            <w:tcW w:type="dxa" w:w="2160"/>
          </w:tcPr>
          <w:p>
            <w:pPr>
              <w:jc w:val="center"/>
            </w:pPr>
            <w:r>
              <w:t>2559.2</w:t>
            </w:r>
          </w:p>
        </w:tc>
        <w:tc>
          <w:tcPr>
            <w:tcW w:type="dxa" w:w="2160"/>
          </w:tcPr>
          <w:p>
            <w:pPr>
              <w:jc w:val="center"/>
            </w:pPr>
            <w:r>
              <w:t>cP</w:t>
            </w:r>
          </w:p>
        </w:tc>
      </w:tr>
    </w:tbl>
    <w:p>
      <w:r>
        <w:t>These measurements demonstrate a noticeable variation in viscosity influenced by the presence of glycerin, emphasizing the significant role of relative concentration in altering physical state.</w:t>
      </w:r>
    </w:p>
    <w:p>
      <w:r>
        <w:t>Discussion</w:t>
      </w:r>
    </w:p>
    <w:p>
      <w:r>
        <w:t>The analysis of the complex mixtures revealed intricate interactions between components. The FTIR results reflect well-established molecular frameworks pertinent to coconut and beeswax. Gas Chromatograph findings align with expected volatiles within the tested combinations. Viscosity assessments revealed differences in texture and application potential, providing insights into their suitability for commercial formulations.</w:t>
      </w:r>
    </w:p>
    <w:p>
      <w:r>
        <w:t>Conclusion</w:t>
      </w:r>
    </w:p>
    <w:p>
      <w:r>
        <w:t>This investigative report delves into the compositional intricacies of natural oil-based mixtures. Through the deployment of precise instrumentation and observation techniques, we have elucidated fundamental properties that dictate their behavior and application. The gathered data lays the groundwork for future exploration and innovation within the realm of natural compound formulations.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