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In this report, we present the findings from a series of experiments conducted to analyze different combinations of oils and additives using a variety of scientific instruments. Our primary focus was on the interaction of compounds such as Almond Oil, Jojoba Oil, Coconut Oil, and their behavior when mixed with substances like Beeswax, Cetyl Alcohol, Glycerin, and Vitamin E.</w:t>
      </w:r>
    </w:p>
    <w:p>
      <w:r>
        <w:t>Materials and Methods</w:t>
      </w:r>
    </w:p>
    <w:p>
      <w:r>
        <w:t>Equipment and Techniques Used:</w:t>
      </w:r>
    </w:p>
    <w:p>
      <w:r>
        <w:t>Observations</w:t>
      </w:r>
    </w:p>
    <w:p>
      <w:r>
        <w:t>Table 1: Optical Density and Temperature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Experiment ID</w:t>
            </w:r>
          </w:p>
        </w:tc>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Report_1984-001</w:t>
            </w:r>
          </w:p>
        </w:tc>
        <w:tc>
          <w:tcPr>
            <w:tcW w:type="dxa" w:w="1728"/>
          </w:tcPr>
          <w:p>
            <w:pPr>
              <w:jc w:val="center"/>
            </w:pPr>
            <w:r>
              <w:t>Microplate Reader MRX</w:t>
            </w:r>
          </w:p>
        </w:tc>
        <w:tc>
          <w:tcPr>
            <w:tcW w:type="dxa" w:w="1728"/>
          </w:tcPr>
          <w:p>
            <w:pPr>
              <w:jc w:val="center"/>
            </w:pPr>
            <w:r>
              <w:t>Almond Oil, Beeswax, Vitamin E</w:t>
            </w:r>
          </w:p>
        </w:tc>
        <w:tc>
          <w:tcPr>
            <w:tcW w:type="dxa" w:w="1728"/>
          </w:tcPr>
          <w:p>
            <w:pPr>
              <w:jc w:val="center"/>
            </w:pPr>
            <w:r>
              <w:t>3.2</w:t>
            </w:r>
          </w:p>
        </w:tc>
        <w:tc>
          <w:tcPr>
            <w:tcW w:type="dxa" w:w="1728"/>
          </w:tcPr>
          <w:p>
            <w:pPr>
              <w:jc w:val="center"/>
            </w:pPr>
            <w:r>
              <w:t>OD</w:t>
            </w:r>
          </w:p>
        </w:tc>
      </w:tr>
      <w:tr>
        <w:tc>
          <w:tcPr>
            <w:tcW w:type="dxa" w:w="1728"/>
          </w:tcPr>
          <w:p>
            <w:pPr>
              <w:jc w:val="center"/>
            </w:pPr>
            <w:r>
              <w:t>Report_1984-002</w:t>
            </w:r>
          </w:p>
        </w:tc>
        <w:tc>
          <w:tcPr>
            <w:tcW w:type="dxa" w:w="1728"/>
          </w:tcPr>
          <w:p>
            <w:pPr>
              <w:jc w:val="center"/>
            </w:pPr>
            <w:r>
              <w:t>Microplate Reader MRX</w:t>
            </w:r>
          </w:p>
        </w:tc>
        <w:tc>
          <w:tcPr>
            <w:tcW w:type="dxa" w:w="1728"/>
          </w:tcPr>
          <w:p>
            <w:pPr>
              <w:jc w:val="center"/>
            </w:pPr>
            <w:r>
              <w:t>Almond Oil, Cetyl Alcohol, Glycerin</w:t>
            </w:r>
          </w:p>
        </w:tc>
        <w:tc>
          <w:tcPr>
            <w:tcW w:type="dxa" w:w="1728"/>
          </w:tcPr>
          <w:p>
            <w:pPr>
              <w:jc w:val="center"/>
            </w:pPr>
            <w:r>
              <w:t>2.8</w:t>
            </w:r>
          </w:p>
        </w:tc>
        <w:tc>
          <w:tcPr>
            <w:tcW w:type="dxa" w:w="1728"/>
          </w:tcPr>
          <w:p>
            <w:pPr>
              <w:jc w:val="center"/>
            </w:pPr>
            <w:r>
              <w:t>OD</w:t>
            </w:r>
          </w:p>
        </w:tc>
      </w:tr>
      <w:tr>
        <w:tc>
          <w:tcPr>
            <w:tcW w:type="dxa" w:w="1728"/>
          </w:tcPr>
          <w:p>
            <w:pPr>
              <w:jc w:val="center"/>
            </w:pPr>
            <w:r>
              <w:t>Report_1984-005</w:t>
            </w:r>
          </w:p>
        </w:tc>
        <w:tc>
          <w:tcPr>
            <w:tcW w:type="dxa" w:w="1728"/>
          </w:tcPr>
          <w:p>
            <w:pPr>
              <w:jc w:val="center"/>
            </w:pPr>
            <w:r>
              <w:t>Thermocycler TC-5000</w:t>
            </w:r>
          </w:p>
        </w:tc>
        <w:tc>
          <w:tcPr>
            <w:tcW w:type="dxa" w:w="1728"/>
          </w:tcPr>
          <w:p>
            <w:pPr>
              <w:jc w:val="center"/>
            </w:pPr>
            <w:r>
              <w:t>Coconut Oil, Gum, Vitamin E</w:t>
            </w:r>
          </w:p>
        </w:tc>
        <w:tc>
          <w:tcPr>
            <w:tcW w:type="dxa" w:w="1728"/>
          </w:tcPr>
          <w:p>
            <w:pPr>
              <w:jc w:val="center"/>
            </w:pPr>
            <w:r>
              <w:t>72.0</w:t>
            </w:r>
          </w:p>
        </w:tc>
        <w:tc>
          <w:tcPr>
            <w:tcW w:type="dxa" w:w="1728"/>
          </w:tcPr>
          <w:p>
            <w:pPr>
              <w:jc w:val="center"/>
            </w:pPr>
            <w:r>
              <w:t>°C</w:t>
            </w:r>
          </w:p>
        </w:tc>
      </w:tr>
    </w:tbl>
    <w:p>
      <w:r>
        <w:t>Irrelevant Note: The Microplate Reader has been used extensively in unrelated gummy bear experiments.</w:t>
      </w:r>
    </w:p>
    <w:p>
      <w:r>
        <w:t>Table 2: Concentration and Wavelength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Experiment ID</w:t>
            </w:r>
          </w:p>
        </w:tc>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Report_1984-003</w:t>
            </w:r>
          </w:p>
        </w:tc>
        <w:tc>
          <w:tcPr>
            <w:tcW w:type="dxa" w:w="1728"/>
          </w:tcPr>
          <w:p>
            <w:pPr>
              <w:jc w:val="center"/>
            </w:pPr>
            <w:r>
              <w:t>Liquid Chromatograph LC-400</w:t>
            </w:r>
          </w:p>
        </w:tc>
        <w:tc>
          <w:tcPr>
            <w:tcW w:type="dxa" w:w="1728"/>
          </w:tcPr>
          <w:p>
            <w:pPr>
              <w:jc w:val="center"/>
            </w:pPr>
            <w:r>
              <w:t>Jojoba Oil, Vitamin E</w:t>
            </w:r>
          </w:p>
        </w:tc>
        <w:tc>
          <w:tcPr>
            <w:tcW w:type="dxa" w:w="1728"/>
          </w:tcPr>
          <w:p>
            <w:pPr>
              <w:jc w:val="center"/>
            </w:pPr>
            <w:r>
              <w:t>250.0</w:t>
            </w:r>
          </w:p>
        </w:tc>
        <w:tc>
          <w:tcPr>
            <w:tcW w:type="dxa" w:w="1728"/>
          </w:tcPr>
          <w:p>
            <w:pPr>
              <w:jc w:val="center"/>
            </w:pPr>
            <w:r>
              <w:t>µg/mL</w:t>
            </w:r>
          </w:p>
        </w:tc>
      </w:tr>
      <w:tr>
        <w:tc>
          <w:tcPr>
            <w:tcW w:type="dxa" w:w="1728"/>
          </w:tcPr>
          <w:p>
            <w:pPr>
              <w:jc w:val="center"/>
            </w:pPr>
            <w:r>
              <w:t>Report_1984-004</w:t>
            </w:r>
          </w:p>
        </w:tc>
        <w:tc>
          <w:tcPr>
            <w:tcW w:type="dxa" w:w="1728"/>
          </w:tcPr>
          <w:p>
            <w:pPr>
              <w:jc w:val="center"/>
            </w:pPr>
            <w:r>
              <w:t>Ion Chromatograph IC-2100</w:t>
            </w:r>
          </w:p>
        </w:tc>
        <w:tc>
          <w:tcPr>
            <w:tcW w:type="dxa" w:w="1728"/>
          </w:tcPr>
          <w:p>
            <w:pPr>
              <w:jc w:val="center"/>
            </w:pPr>
            <w:r>
              <w:t>Almond Oil, Beeswax, Vitamin E</w:t>
            </w:r>
          </w:p>
        </w:tc>
        <w:tc>
          <w:tcPr>
            <w:tcW w:type="dxa" w:w="1728"/>
          </w:tcPr>
          <w:p>
            <w:pPr>
              <w:jc w:val="center"/>
            </w:pPr>
            <w:r>
              <w:t>0.085</w:t>
            </w:r>
          </w:p>
        </w:tc>
        <w:tc>
          <w:tcPr>
            <w:tcW w:type="dxa" w:w="1728"/>
          </w:tcPr>
          <w:p>
            <w:pPr>
              <w:jc w:val="center"/>
            </w:pPr>
            <w:r>
              <w:t>mM</w:t>
            </w:r>
          </w:p>
        </w:tc>
      </w:tr>
      <w:tr>
        <w:tc>
          <w:tcPr>
            <w:tcW w:type="dxa" w:w="1728"/>
          </w:tcPr>
          <w:p>
            <w:pPr>
              <w:jc w:val="center"/>
            </w:pPr>
            <w:r>
              <w:t>Report_1984-007</w:t>
            </w:r>
          </w:p>
        </w:tc>
        <w:tc>
          <w:tcPr>
            <w:tcW w:type="dxa" w:w="1728"/>
          </w:tcPr>
          <w:p>
            <w:pPr>
              <w:jc w:val="center"/>
            </w:pPr>
            <w:r>
              <w:t>Spectrometer Alpha-300</w:t>
            </w:r>
          </w:p>
        </w:tc>
        <w:tc>
          <w:tcPr>
            <w:tcW w:type="dxa" w:w="1728"/>
          </w:tcPr>
          <w:p>
            <w:pPr>
              <w:jc w:val="center"/>
            </w:pPr>
            <w:r>
              <w:t>Almond Oil, Cetyl Alcohol, Glycerin</w:t>
            </w:r>
          </w:p>
        </w:tc>
        <w:tc>
          <w:tcPr>
            <w:tcW w:type="dxa" w:w="1728"/>
          </w:tcPr>
          <w:p>
            <w:pPr>
              <w:jc w:val="center"/>
            </w:pPr>
            <w:r>
              <w:t>450.0</w:t>
            </w:r>
          </w:p>
        </w:tc>
        <w:tc>
          <w:tcPr>
            <w:tcW w:type="dxa" w:w="1728"/>
          </w:tcPr>
          <w:p>
            <w:pPr>
              <w:jc w:val="center"/>
            </w:pPr>
            <w:r>
              <w:t>nm</w:t>
            </w:r>
          </w:p>
        </w:tc>
      </w:tr>
    </w:tbl>
    <w:p>
      <w:r>
        <w:t>Complex Side Note: Tripartite gradient analysis corroborated the harmonics for unrelated carbon-based reactions.</w:t>
      </w:r>
    </w:p>
    <w:p>
      <w:r>
        <w:t>Table 3: Rotational and Depth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Experiment ID</w:t>
            </w:r>
          </w:p>
        </w:tc>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Report_1984-009</w:t>
            </w:r>
          </w:p>
        </w:tc>
        <w:tc>
          <w:tcPr>
            <w:tcW w:type="dxa" w:w="1728"/>
          </w:tcPr>
          <w:p>
            <w:pPr>
              <w:jc w:val="center"/>
            </w:pPr>
            <w:r>
              <w:t>Four Ball FB-1000</w:t>
            </w:r>
          </w:p>
        </w:tc>
        <w:tc>
          <w:tcPr>
            <w:tcW w:type="dxa" w:w="1728"/>
          </w:tcPr>
          <w:p>
            <w:pPr>
              <w:jc w:val="center"/>
            </w:pPr>
            <w:r>
              <w:t>Almond Oil, Gum, Glycerin</w:t>
            </w:r>
          </w:p>
        </w:tc>
        <w:tc>
          <w:tcPr>
            <w:tcW w:type="dxa" w:w="1728"/>
          </w:tcPr>
          <w:p>
            <w:pPr>
              <w:jc w:val="center"/>
            </w:pPr>
            <w:r>
              <w:t>0.65</w:t>
            </w:r>
          </w:p>
        </w:tc>
        <w:tc>
          <w:tcPr>
            <w:tcW w:type="dxa" w:w="1728"/>
          </w:tcPr>
          <w:p>
            <w:pPr>
              <w:jc w:val="center"/>
            </w:pPr>
            <w:r>
              <w:t>mm</w:t>
            </w:r>
          </w:p>
        </w:tc>
      </w:tr>
      <w:tr>
        <w:tc>
          <w:tcPr>
            <w:tcW w:type="dxa" w:w="1728"/>
          </w:tcPr>
          <w:p>
            <w:pPr>
              <w:jc w:val="center"/>
            </w:pPr>
            <w:r>
              <w:t>Report_1984-010</w:t>
            </w:r>
          </w:p>
        </w:tc>
        <w:tc>
          <w:tcPr>
            <w:tcW w:type="dxa" w:w="1728"/>
          </w:tcPr>
          <w:p>
            <w:pPr>
              <w:jc w:val="center"/>
            </w:pPr>
            <w:r>
              <w:t>Centrifuge X100</w:t>
            </w:r>
          </w:p>
        </w:tc>
        <w:tc>
          <w:tcPr>
            <w:tcW w:type="dxa" w:w="1728"/>
          </w:tcPr>
          <w:p>
            <w:pPr>
              <w:jc w:val="center"/>
            </w:pPr>
            <w:r>
              <w:t>Coconut Oil, Gum, Vitamin E</w:t>
            </w:r>
          </w:p>
        </w:tc>
        <w:tc>
          <w:tcPr>
            <w:tcW w:type="dxa" w:w="1728"/>
          </w:tcPr>
          <w:p>
            <w:pPr>
              <w:jc w:val="center"/>
            </w:pPr>
            <w:r>
              <w:t>13000.0</w:t>
            </w:r>
          </w:p>
        </w:tc>
        <w:tc>
          <w:tcPr>
            <w:tcW w:type="dxa" w:w="1728"/>
          </w:tcPr>
          <w:p>
            <w:pPr>
              <w:jc w:val="center"/>
            </w:pPr>
            <w:r>
              <w:t>RPM</w:t>
            </w:r>
          </w:p>
        </w:tc>
      </w:tr>
    </w:tbl>
    <w:p>
      <w:r>
        <w:t>Additional Information: While the focus was primarily on oils, the centrifuge was also deployed in floral pollen separation research.</w:t>
      </w:r>
    </w:p>
    <w:p>
      <w:r>
        <w:t>Table 4: Molarity and Cycle Threshold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Experiment ID</w:t>
            </w:r>
          </w:p>
        </w:tc>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Report_1984-011</w:t>
            </w:r>
          </w:p>
        </w:tc>
        <w:tc>
          <w:tcPr>
            <w:tcW w:type="dxa" w:w="1728"/>
          </w:tcPr>
          <w:p>
            <w:pPr>
              <w:jc w:val="center"/>
            </w:pPr>
            <w:r>
              <w:t>Titrator T-905</w:t>
            </w:r>
          </w:p>
        </w:tc>
        <w:tc>
          <w:tcPr>
            <w:tcW w:type="dxa" w:w="1728"/>
          </w:tcPr>
          <w:p>
            <w:pPr>
              <w:jc w:val="center"/>
            </w:pPr>
            <w:r>
              <w:t>Almond Oil, Beeswax, Vitamin E</w:t>
            </w:r>
          </w:p>
        </w:tc>
        <w:tc>
          <w:tcPr>
            <w:tcW w:type="dxa" w:w="1728"/>
          </w:tcPr>
          <w:p>
            <w:pPr>
              <w:jc w:val="center"/>
            </w:pPr>
            <w:r>
              <w:t>0.008</w:t>
            </w:r>
          </w:p>
        </w:tc>
        <w:tc>
          <w:tcPr>
            <w:tcW w:type="dxa" w:w="1728"/>
          </w:tcPr>
          <w:p>
            <w:pPr>
              <w:jc w:val="center"/>
            </w:pPr>
            <w:r>
              <w:t>M</w:t>
            </w:r>
          </w:p>
        </w:tc>
      </w:tr>
      <w:tr>
        <w:tc>
          <w:tcPr>
            <w:tcW w:type="dxa" w:w="1728"/>
          </w:tcPr>
          <w:p>
            <w:pPr>
              <w:jc w:val="center"/>
            </w:pPr>
            <w:r>
              <w:t>Report_1984-008</w:t>
            </w:r>
          </w:p>
        </w:tc>
        <w:tc>
          <w:tcPr>
            <w:tcW w:type="dxa" w:w="1728"/>
          </w:tcPr>
          <w:p>
            <w:pPr>
              <w:jc w:val="center"/>
            </w:pPr>
            <w:r>
              <w:t>PCR Machine PCR-96</w:t>
            </w:r>
          </w:p>
        </w:tc>
        <w:tc>
          <w:tcPr>
            <w:tcW w:type="dxa" w:w="1728"/>
          </w:tcPr>
          <w:p>
            <w:pPr>
              <w:jc w:val="center"/>
            </w:pPr>
            <w:r>
              <w:t>Jojoba Oil, Vitamin E</w:t>
            </w:r>
          </w:p>
        </w:tc>
        <w:tc>
          <w:tcPr>
            <w:tcW w:type="dxa" w:w="1728"/>
          </w:tcPr>
          <w:p>
            <w:pPr>
              <w:jc w:val="center"/>
            </w:pPr>
            <w:r>
              <w:t>28.0</w:t>
            </w:r>
          </w:p>
        </w:tc>
        <w:tc>
          <w:tcPr>
            <w:tcW w:type="dxa" w:w="1728"/>
          </w:tcPr>
          <w:p>
            <w:pPr>
              <w:jc w:val="center"/>
            </w:pPr>
            <w:r>
              <w:t>Ct</w:t>
            </w:r>
          </w:p>
        </w:tc>
      </w:tr>
    </w:tbl>
    <w:p>
      <w:r>
        <w:t>Unrelated Commentary: PCR analysis intersected with studies on genomic deviations in crustaceans.</w:t>
      </w:r>
    </w:p>
    <w:p>
      <w:r>
        <w:t>Results and Discussion</w:t>
      </w:r>
    </w:p>
    <w:p>
      <w:r>
        <w:t>The results, as observed from Tables 1 through 4, revealed intriguing insights into the compositional stability and synergy of the oil mixtures. The precise optical density and molarity indicate strong interactions among specific compounds, especially evident in the eclipsing tendencies of Beeswax combined with Vitamin E.</w:t>
      </w:r>
    </w:p>
    <w:p>
      <w:r>
        <w:t>Unexpected outcomes in temperature maintenance across varying mixtures showcase the Thermocycler TC-5000's capability to retain critical thresholds, particularly pronounced in Coconut Oil examinations. Additionally, rotational capabilities of the Centrifuge X100 presented noteworthy results in Vitamin E's structural integrity under duress.</w:t>
      </w:r>
    </w:p>
    <w:p>
      <w:r>
        <w:t>Concluding Observations:The study signifies a multi-faceted interaction landscape within oil-based mixtures, underlined by unique instrument-driven observations. Further research is warranted to explore potential applications in skincare and medicinal formulations, where the dissolution properties and compounding effects of these oils can provide innovative solutions.</w:t>
      </w:r>
    </w:p>
    <w:p>
      <w:r>
        <w:t>Confusing Detail: Thermodynamic calculations for these mixtures have less relevant applications in quantum computing models, which is an entirely different domain of investigation.</w:t>
      </w:r>
    </w:p>
    <w:p>
      <w:r>
        <w:t>Overall, this comprehensive analysis of oil and additive mixtures presents a robust foundation for future explorations into bioactive product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