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ID:Report_199Date:[Insert date]Analyst:[Insert analyst name]</w:t>
      </w:r>
    </w:p>
    <w:p>
      <w:r>
        <w:t>Introduction</w:t>
      </w:r>
    </w:p>
    <w:p>
      <w:r>
        <w:t>This laboratory report documents the analysis of various test samples using multiple scientific instruments. The samples, comprised of oils, waxes, alcohols, and vitamins, were subjected to rigorous evaluation through advanced analytical techniques. The aim was to determine their characteristics and interactions in mixed formulations. Each sample contained three primary components processed through a series of complex assays.</w:t>
      </w:r>
    </w:p>
    <w:p>
      <w:r>
        <w:t>Sample Preparation and Instrumentation</w:t>
      </w:r>
    </w:p>
    <w:p>
      <w:r>
        <w:t>The samples were meticulously prepared with a precise combination of ingredients:</w:t>
      </w:r>
    </w:p>
    <w:p>
      <w:r>
        <w:t>Utilized Instruments:</w:t>
        <w:br/>
        <w:t>- FTIR Spectrometer FTIR-8400</w:t>
        <w:br/>
        <w:t>- Titrator T-905</w:t>
        <w:br/>
        <w:t>- Rheometer R-4500</w:t>
        <w:br/>
        <w:t>- Microplate Reader MRX</w:t>
        <w:br/>
        <w:t>- Viscometer VS-300</w:t>
        <w:br/>
        <w:t>- pH Meter PH-700</w:t>
      </w:r>
    </w:p>
    <w:p>
      <w:r>
        <w:t>Observations and Measurements</w:t>
      </w:r>
    </w:p>
    <w:p>
      <w:r>
        <w:t>Detailed analysis was conducted across various samples utilizing the following methods:</w:t>
      </w:r>
    </w:p>
    <w:p>
      <w:r>
        <w:t>FTIR Spectrometry Analysis</w:t>
      </w:r>
    </w:p>
    <w:p>
      <w:r>
        <w:t>The FTIR Spectrometer FTIR-8400 mapped the infrared spectra of the oil and wax mixtures to identify functional groups and chemical bonds.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Peak Observed (1/cm)</w:t>
            </w:r>
          </w:p>
        </w:tc>
      </w:tr>
      <w:tr>
        <w:tc>
          <w:tcPr>
            <w:tcW w:type="dxa" w:w="2880"/>
          </w:tcPr>
          <w:p>
            <w:pPr>
              <w:jc w:val="center"/>
            </w:pPr>
            <w:r>
              <w:t>1</w:t>
            </w:r>
          </w:p>
        </w:tc>
        <w:tc>
          <w:tcPr>
            <w:tcW w:type="dxa" w:w="2880"/>
          </w:tcPr>
          <w:p>
            <w:pPr>
              <w:jc w:val="center"/>
            </w:pPr>
            <w:r>
              <w:t>Jojoba Oil, Beeswax, Vitamin E</w:t>
            </w:r>
          </w:p>
        </w:tc>
        <w:tc>
          <w:tcPr>
            <w:tcW w:type="dxa" w:w="2880"/>
          </w:tcPr>
          <w:p>
            <w:pPr>
              <w:jc w:val="center"/>
            </w:pPr>
            <w:r>
              <w:t>3575</w:t>
            </w:r>
          </w:p>
        </w:tc>
      </w:tr>
      <w:tr>
        <w:tc>
          <w:tcPr>
            <w:tcW w:type="dxa" w:w="2880"/>
          </w:tcPr>
          <w:p>
            <w:pPr>
              <w:jc w:val="center"/>
            </w:pPr>
            <w:r>
              <w:t>3</w:t>
            </w:r>
          </w:p>
        </w:tc>
        <w:tc>
          <w:tcPr>
            <w:tcW w:type="dxa" w:w="2880"/>
          </w:tcPr>
          <w:p>
            <w:pPr>
              <w:jc w:val="center"/>
            </w:pPr>
            <w:r>
              <w:t>Almond Oil, Beeswax, Vitamin E</w:t>
            </w:r>
          </w:p>
        </w:tc>
        <w:tc>
          <w:tcPr>
            <w:tcW w:type="dxa" w:w="2880"/>
          </w:tcPr>
          <w:p>
            <w:pPr>
              <w:jc w:val="center"/>
            </w:pPr>
            <w:r>
              <w:t>2650</w:t>
            </w:r>
          </w:p>
        </w:tc>
      </w:tr>
    </w:tbl>
    <w:p>
      <w:r>
        <w:t>A bizarre peak anomaly was noted at 6000 1/cm, oddly unrelated to any known substance, potentially introduced by experimental error.</w:t>
      </w:r>
    </w:p>
    <w:p>
      <w:r>
        <w:t>Acid-Base Titration</w:t>
      </w:r>
    </w:p>
    <w:p>
      <w:r>
        <w:t>Using the Titrator T-905, the mixtures’ acidity was quantified. The titrations presented different levels of active concentration.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Concentration (M)</w:t>
            </w:r>
          </w:p>
        </w:tc>
      </w:tr>
      <w:tr>
        <w:tc>
          <w:tcPr>
            <w:tcW w:type="dxa" w:w="2880"/>
          </w:tcPr>
          <w:p>
            <w:pPr>
              <w:jc w:val="center"/>
            </w:pPr>
            <w:r>
              <w:t>6</w:t>
            </w:r>
          </w:p>
        </w:tc>
        <w:tc>
          <w:tcPr>
            <w:tcW w:type="dxa" w:w="2880"/>
          </w:tcPr>
          <w:p>
            <w:pPr>
              <w:jc w:val="center"/>
            </w:pPr>
            <w:r>
              <w:t>Coconut Oil, Gum, Vitamin E</w:t>
            </w:r>
          </w:p>
        </w:tc>
        <w:tc>
          <w:tcPr>
            <w:tcW w:type="dxa" w:w="2880"/>
          </w:tcPr>
          <w:p>
            <w:pPr>
              <w:jc w:val="center"/>
            </w:pPr>
            <w:r>
              <w:t>0.0074</w:t>
            </w:r>
          </w:p>
        </w:tc>
      </w:tr>
      <w:tr>
        <w:tc>
          <w:tcPr>
            <w:tcW w:type="dxa" w:w="2880"/>
          </w:tcPr>
          <w:p>
            <w:pPr>
              <w:jc w:val="center"/>
            </w:pPr>
            <w:r>
              <w:t>2</w:t>
            </w:r>
          </w:p>
        </w:tc>
        <w:tc>
          <w:tcPr>
            <w:tcW w:type="dxa" w:w="2880"/>
          </w:tcPr>
          <w:p>
            <w:pPr>
              <w:jc w:val="center"/>
            </w:pPr>
            <w:r>
              <w:t>Almond Oil, Cetyl Alcohol, Glycerin</w:t>
            </w:r>
          </w:p>
        </w:tc>
        <w:tc>
          <w:tcPr>
            <w:tcW w:type="dxa" w:w="2880"/>
          </w:tcPr>
          <w:p>
            <w:pPr>
              <w:jc w:val="center"/>
            </w:pPr>
            <w:r>
              <w:t>0.0091</w:t>
            </w:r>
          </w:p>
        </w:tc>
      </w:tr>
    </w:tbl>
    <w:p>
      <w:r>
        <w:t>Vibrant color changes during titration were observed, despite having no bearing on results.</w:t>
      </w:r>
    </w:p>
    <w:p>
      <w:r>
        <w:t>Rheological Properties</w:t>
      </w:r>
    </w:p>
    <w:p>
      <w:r>
        <w:t>The Rheometer R-4500 measured the viscosity dynamics at defined shear rates, crucial for the textual properties of formulations.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Viscosity (Pa-s)</w:t>
            </w:r>
          </w:p>
        </w:tc>
      </w:tr>
      <w:tr>
        <w:tc>
          <w:tcPr>
            <w:tcW w:type="dxa" w:w="2880"/>
          </w:tcPr>
          <w:p>
            <w:pPr>
              <w:jc w:val="center"/>
            </w:pPr>
            <w:r>
              <w:t>1</w:t>
            </w:r>
          </w:p>
        </w:tc>
        <w:tc>
          <w:tcPr>
            <w:tcW w:type="dxa" w:w="2880"/>
          </w:tcPr>
          <w:p>
            <w:pPr>
              <w:jc w:val="center"/>
            </w:pPr>
            <w:r>
              <w:t>Jojoba Oil, Beeswax, Vitamin E</w:t>
            </w:r>
          </w:p>
        </w:tc>
        <w:tc>
          <w:tcPr>
            <w:tcW w:type="dxa" w:w="2880"/>
          </w:tcPr>
          <w:p>
            <w:pPr>
              <w:jc w:val="center"/>
            </w:pPr>
            <w:r>
              <w:t>450</w:t>
            </w:r>
          </w:p>
        </w:tc>
      </w:tr>
      <w:tr>
        <w:tc>
          <w:tcPr>
            <w:tcW w:type="dxa" w:w="2880"/>
          </w:tcPr>
          <w:p>
            <w:pPr>
              <w:jc w:val="center"/>
            </w:pPr>
            <w:r>
              <w:t>4</w:t>
            </w:r>
          </w:p>
        </w:tc>
        <w:tc>
          <w:tcPr>
            <w:tcW w:type="dxa" w:w="2880"/>
          </w:tcPr>
          <w:p>
            <w:pPr>
              <w:jc w:val="center"/>
            </w:pPr>
            <w:r>
              <w:t>Jojoba Oil, Cetyl Alcohol, Glycerin</w:t>
            </w:r>
          </w:p>
        </w:tc>
        <w:tc>
          <w:tcPr>
            <w:tcW w:type="dxa" w:w="2880"/>
          </w:tcPr>
          <w:p>
            <w:pPr>
              <w:jc w:val="center"/>
            </w:pPr>
            <w:r>
              <w:t>620</w:t>
            </w:r>
          </w:p>
        </w:tc>
      </w:tr>
    </w:tbl>
    <w:p>
      <w:r>
        <w:t>Incidentally, sheer rates caused significant foaming, although unrelated to pure viscosity measures.</w:t>
      </w:r>
    </w:p>
    <w:p>
      <w:r>
        <w:t>Optical Density</w:t>
      </w:r>
    </w:p>
    <w:p>
      <w:r>
        <w:t>The Microplate Reader MRX recorded optical density (OD) for solutions reflecting component interactions.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Optical Density (OD)</w:t>
            </w:r>
          </w:p>
        </w:tc>
      </w:tr>
      <w:tr>
        <w:tc>
          <w:tcPr>
            <w:tcW w:type="dxa" w:w="2880"/>
          </w:tcPr>
          <w:p>
            <w:pPr>
              <w:jc w:val="center"/>
            </w:pPr>
            <w:r>
              <w:t>2</w:t>
            </w:r>
          </w:p>
        </w:tc>
        <w:tc>
          <w:tcPr>
            <w:tcW w:type="dxa" w:w="2880"/>
          </w:tcPr>
          <w:p>
            <w:pPr>
              <w:jc w:val="center"/>
            </w:pPr>
            <w:r>
              <w:t>Almond Oil, Cetyl Alcohol, Vitamin E</w:t>
            </w:r>
          </w:p>
        </w:tc>
        <w:tc>
          <w:tcPr>
            <w:tcW w:type="dxa" w:w="2880"/>
          </w:tcPr>
          <w:p>
            <w:pPr>
              <w:jc w:val="center"/>
            </w:pPr>
            <w:r>
              <w:t>1.8</w:t>
            </w:r>
          </w:p>
        </w:tc>
      </w:tr>
    </w:tbl>
    <w:p>
      <w:r>
        <w:t>A rather unexpected color spectrum appeared, not typically noted in literature.</w:t>
      </w:r>
    </w:p>
    <w:p>
      <w:r>
        <w:t>Viscosity Measurements</w:t>
      </w:r>
    </w:p>
    <w:p>
      <w:r>
        <w:t>The Viscometer VS-300 evaluated the thixotropic behavior with multiple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Viscosity (cP)</w:t>
            </w:r>
          </w:p>
        </w:tc>
      </w:tr>
      <w:tr>
        <w:tc>
          <w:tcPr>
            <w:tcW w:type="dxa" w:w="2880"/>
          </w:tcPr>
          <w:p>
            <w:pPr>
              <w:jc w:val="center"/>
            </w:pPr>
            <w:r>
              <w:t>3</w:t>
            </w:r>
          </w:p>
        </w:tc>
        <w:tc>
          <w:tcPr>
            <w:tcW w:type="dxa" w:w="2880"/>
          </w:tcPr>
          <w:p>
            <w:pPr>
              <w:jc w:val="center"/>
            </w:pPr>
            <w:r>
              <w:t>Almond Oil, Beeswax</w:t>
            </w:r>
          </w:p>
        </w:tc>
        <w:tc>
          <w:tcPr>
            <w:tcW w:type="dxa" w:w="2880"/>
          </w:tcPr>
          <w:p>
            <w:pPr>
              <w:jc w:val="center"/>
            </w:pPr>
            <w:r>
              <w:t>7182.12</w:t>
            </w:r>
          </w:p>
        </w:tc>
      </w:tr>
      <w:tr>
        <w:tc>
          <w:tcPr>
            <w:tcW w:type="dxa" w:w="2880"/>
          </w:tcPr>
          <w:p>
            <w:pPr>
              <w:jc w:val="center"/>
            </w:pPr>
            <w:r>
              <w:t>6</w:t>
            </w:r>
          </w:p>
        </w:tc>
        <w:tc>
          <w:tcPr>
            <w:tcW w:type="dxa" w:w="2880"/>
          </w:tcPr>
          <w:p>
            <w:pPr>
              <w:jc w:val="center"/>
            </w:pPr>
            <w:r>
              <w:t>Coconut Oil, Glycerin</w:t>
            </w:r>
          </w:p>
        </w:tc>
        <w:tc>
          <w:tcPr>
            <w:tcW w:type="dxa" w:w="2880"/>
          </w:tcPr>
          <w:p>
            <w:pPr>
              <w:jc w:val="center"/>
            </w:pPr>
            <w:r>
              <w:t>4991.06</w:t>
            </w:r>
          </w:p>
        </w:tc>
      </w:tr>
      <w:tr>
        <w:tc>
          <w:tcPr>
            <w:tcW w:type="dxa" w:w="2880"/>
          </w:tcPr>
          <w:p>
            <w:pPr>
              <w:jc w:val="center"/>
            </w:pPr>
            <w:r>
              <w:t>[Irrelevant Sample]</w:t>
            </w:r>
          </w:p>
        </w:tc>
        <w:tc>
          <w:tcPr>
            <w:tcW w:type="dxa" w:w="2880"/>
          </w:tcPr>
          <w:p>
            <w:pPr>
              <w:jc w:val="center"/>
            </w:pPr>
            <w:r>
              <w:t>Coconut Oil, Cetyl Alcohol</w:t>
            </w:r>
          </w:p>
        </w:tc>
        <w:tc>
          <w:tcPr>
            <w:tcW w:type="dxa" w:w="2880"/>
          </w:tcPr>
          <w:p>
            <w:pPr>
              <w:jc w:val="center"/>
            </w:pPr>
            <w:r>
              <w:t>4961.64</w:t>
            </w:r>
          </w:p>
        </w:tc>
      </w:tr>
    </w:tbl>
    <w:p>
      <w:r>
        <w:t>A tendency for mid-range shear thinning was unexpectedly prominent, less commonly recorded in standard compositions.</w:t>
      </w:r>
    </w:p>
    <w:p>
      <w:r>
        <w:t>pH Analysis</w:t>
      </w:r>
    </w:p>
    <w:p>
      <w:r>
        <w:t>The pH Meter PH-700 was employed to determine the acidity/basicity of the samples.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pH</w:t>
            </w:r>
          </w:p>
        </w:tc>
      </w:tr>
      <w:tr>
        <w:tc>
          <w:tcPr>
            <w:tcW w:type="dxa" w:w="2880"/>
          </w:tcPr>
          <w:p>
            <w:pPr>
              <w:jc w:val="center"/>
            </w:pPr>
            <w:r>
              <w:t>5</w:t>
            </w:r>
          </w:p>
        </w:tc>
        <w:tc>
          <w:tcPr>
            <w:tcW w:type="dxa" w:w="2880"/>
          </w:tcPr>
          <w:p>
            <w:pPr>
              <w:jc w:val="center"/>
            </w:pPr>
            <w:r>
              <w:t>Almond Oil, Gum, Glycerin</w:t>
            </w:r>
          </w:p>
        </w:tc>
        <w:tc>
          <w:tcPr>
            <w:tcW w:type="dxa" w:w="2880"/>
          </w:tcPr>
          <w:p>
            <w:pPr>
              <w:jc w:val="center"/>
            </w:pPr>
            <w:r>
              <w:t>5.4</w:t>
            </w:r>
          </w:p>
        </w:tc>
      </w:tr>
    </w:tbl>
    <w:p>
      <w:r>
        <w:t>A pH of 7.0 inaccurately appeared in many unofficial trials, emphasizing the need for calibrated controls.</w:t>
      </w:r>
    </w:p>
    <w:p>
      <w:r>
        <w:t>Results and Discussion</w:t>
      </w:r>
    </w:p>
    <w:p>
      <w:r>
        <w:t>Each instrument exhibited compatibility nuances with specific mixtures. The FTIR demonstrated distinct peaks commensurate with anticipated chemical bonds, confirming the presence of esters and alcohols. Titration results suggested potential for slightly acidic behavior in specific formulations. Rheological measurements underscore the potential applications for cosmetic viscosity adjustments. Optical densities suggested potential influences in UV blocking efficacy. Viscosity testing revealed potential for formula stability enhancement.</w:t>
      </w:r>
    </w:p>
    <w:p>
      <w:r>
        <w:t>Concluding Observations:</w:t>
      </w:r>
    </w:p>
    <w:p>
      <w:r>
        <w:t>The overlapping complexity and interactions of the compounds within provided mixtures elucidate potential optimization pathways for consumer products. While some highly irregular discrepancies were noted—attributable to instrument or procedural biases—the data align well with theoretical chemical behavior.</w:t>
      </w:r>
    </w:p>
    <w:p>
      <w:r>
        <w:t>This report underscores the value of multidisciplinary approaches in chemical analysis, contributing to evolving technologies in product formulation. Further trials with calibrated setups are advocated to alleviate observed variabilities.</w:t>
      </w:r>
    </w:p>
    <w:p>
      <w:r>
        <w:t>[Insert any final observations]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