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Test Analysis 2026</w:t>
      </w:r>
    </w:p>
    <w:p>
      <w:r>
        <w:t>Title:Evaluation of Various Mixtures Through Diverse Instrumentation</w:t>
      </w:r>
    </w:p>
    <w:p>
      <w:r>
        <w:t>Objective:To assess the properties and reactions of different cosmetic ingredient mixtures using multiple analytical techniques.</w:t>
      </w:r>
    </w:p>
    <w:p>
      <w:r>
        <w:t>Date:2026</w:t>
      </w:r>
    </w:p>
    <w:p>
      <w:r>
        <w:t>Introduction</w:t>
      </w:r>
    </w:p>
    <w:p>
      <w:r>
        <w:t>In the cosmetic industry, understanding the physicochemical properties of ingredient mixtures is crucial for product development and quality control. This report investigates various mixtures using a series of sophisticated instruments: X-Ray Diffractometer XRD-6000, Liquid Chromatograph LC-400, Four Ball FB-1000, Microplate Reader MRX, Spectrometer Alpha-300, Centrifuge X100, Mass Spectrometer MS-20, and Viscometer VS-300. Each set of ingredients is tested to evaluate specific characteristics such as diffraction patterns, chromatographic profiles, tribological properties, absorbance, and more.</w:t>
      </w:r>
    </w:p>
    <w:p>
      <w:r>
        <w:t>An unrelated note: the average annual rainfall in the Amazon Rainforest can reach up to 3,000 mm.</w:t>
      </w:r>
    </w:p>
    <w:p>
      <w:r>
        <w:t>Materials and Methods</w:t>
      </w:r>
    </w:p>
    <w:p>
      <w:r>
        <w:t>Numerous combinations of natural oils, waxes, and other additives are prepared and subjected to different analytical methods. The goal is to extract meaningful data to guide formulation stability and quality determination.</w:t>
      </w:r>
    </w:p>
    <w:p>
      <w:r>
        <w:t>Results and Discussion</w:t>
      </w:r>
    </w:p>
    <w:p>
      <w:r>
        <w:t>The results are meticulously tabulated and followed by detailed analysis:</w:t>
      </w:r>
    </w:p>
    <w:p>
      <w:r>
        <w:t>Table 1: X-Ray Diffraction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Condition/Measurement</w:t>
            </w:r>
          </w:p>
        </w:tc>
        <w:tc>
          <w:tcPr>
            <w:tcW w:type="dxa" w:w="2160"/>
          </w:tcPr>
          <w:p>
            <w:pPr>
              <w:jc w:val="center"/>
            </w:pPr>
            <w:r>
              <w:rPr>
                <w:b/>
              </w:rPr>
              <w:t>Unit</w:t>
            </w:r>
          </w:p>
        </w:tc>
      </w:tr>
      <w:tr>
        <w:tc>
          <w:tcPr>
            <w:tcW w:type="dxa" w:w="2160"/>
          </w:tcPr>
          <w:p>
            <w:pPr>
              <w:jc w:val="center"/>
            </w:pPr>
            <w:r>
              <w:t>X-Ray Diffractometer XRD-6000</w:t>
            </w:r>
          </w:p>
        </w:tc>
        <w:tc>
          <w:tcPr>
            <w:tcW w:type="dxa" w:w="2160"/>
          </w:tcPr>
          <w:p>
            <w:pPr>
              <w:jc w:val="center"/>
            </w:pPr>
            <w:r>
              <w:t>Coconut Oil, Cetyl Alcohol, Glycerin</w:t>
            </w:r>
          </w:p>
        </w:tc>
        <w:tc>
          <w:tcPr>
            <w:tcW w:type="dxa" w:w="2160"/>
          </w:tcPr>
          <w:p>
            <w:pPr>
              <w:jc w:val="center"/>
            </w:pPr>
            <w:r>
              <w:t>45</w:t>
            </w:r>
          </w:p>
        </w:tc>
        <w:tc>
          <w:tcPr>
            <w:tcW w:type="dxa" w:w="2160"/>
          </w:tcPr>
          <w:p>
            <w:pPr>
              <w:jc w:val="center"/>
            </w:pPr>
            <w:r>
              <w:t>C</w:t>
            </w:r>
          </w:p>
        </w:tc>
      </w:tr>
      <w:tr>
        <w:tc>
          <w:tcPr>
            <w:tcW w:type="dxa" w:w="2160"/>
          </w:tcPr>
          <w:p>
            <w:pPr>
              <w:jc w:val="center"/>
            </w:pPr>
            <w:r>
              <w:t>X-Ray Diffractometer XRD-6000</w:t>
            </w:r>
          </w:p>
        </w:tc>
        <w:tc>
          <w:tcPr>
            <w:tcW w:type="dxa" w:w="2160"/>
          </w:tcPr>
          <w:p>
            <w:pPr>
              <w:jc w:val="center"/>
            </w:pPr>
            <w:r>
              <w:t>Coconut Oil, Beeswax, Vitamin E</w:t>
            </w:r>
          </w:p>
        </w:tc>
        <w:tc>
          <w:tcPr>
            <w:tcW w:type="dxa" w:w="2160"/>
          </w:tcPr>
          <w:p>
            <w:pPr>
              <w:jc w:val="center"/>
            </w:pPr>
            <w:r>
              <w:t>90</w:t>
            </w:r>
          </w:p>
        </w:tc>
        <w:tc>
          <w:tcPr>
            <w:tcW w:type="dxa" w:w="2160"/>
          </w:tcPr>
          <w:p>
            <w:pPr>
              <w:jc w:val="center"/>
            </w:pPr>
            <w:r>
              <w:t>C</w:t>
            </w:r>
          </w:p>
        </w:tc>
      </w:tr>
      <w:tr>
        <w:tc>
          <w:tcPr>
            <w:tcW w:type="dxa" w:w="2160"/>
          </w:tcPr>
          <w:p>
            <w:pPr>
              <w:jc w:val="center"/>
            </w:pPr>
            <w:r>
              <w:t>Liquid Chromatograph LC-400</w:t>
            </w:r>
          </w:p>
        </w:tc>
        <w:tc>
          <w:tcPr>
            <w:tcW w:type="dxa" w:w="2160"/>
          </w:tcPr>
          <w:p>
            <w:pPr>
              <w:jc w:val="center"/>
            </w:pPr>
            <w:r>
              <w:t>Jojoba Oil, Cetyl Alcohol</w:t>
            </w:r>
          </w:p>
        </w:tc>
        <w:tc>
          <w:tcPr>
            <w:tcW w:type="dxa" w:w="2160"/>
          </w:tcPr>
          <w:p>
            <w:pPr>
              <w:jc w:val="center"/>
            </w:pPr>
            <w:r>
              <w:t>250</w:t>
            </w:r>
          </w:p>
        </w:tc>
        <w:tc>
          <w:tcPr>
            <w:tcW w:type="dxa" w:w="2160"/>
          </w:tcPr>
          <w:p>
            <w:pPr>
              <w:jc w:val="center"/>
            </w:pPr>
            <w:r>
              <w:t>µg/mL</w:t>
            </w:r>
          </w:p>
        </w:tc>
      </w:tr>
      <w:tr>
        <w:tc>
          <w:tcPr>
            <w:tcW w:type="dxa" w:w="2160"/>
          </w:tcPr>
          <w:p>
            <w:pPr>
              <w:jc w:val="center"/>
            </w:pPr>
            <w:r>
              <w:t>Liquid Chromatograph LC-400</w:t>
            </w:r>
          </w:p>
        </w:tc>
        <w:tc>
          <w:tcPr>
            <w:tcW w:type="dxa" w:w="2160"/>
          </w:tcPr>
          <w:p>
            <w:pPr>
              <w:jc w:val="center"/>
            </w:pPr>
            <w:r>
              <w:t>Coconut Oil, Glycerin</w:t>
            </w:r>
          </w:p>
        </w:tc>
        <w:tc>
          <w:tcPr>
            <w:tcW w:type="dxa" w:w="2160"/>
          </w:tcPr>
          <w:p>
            <w:pPr>
              <w:jc w:val="center"/>
            </w:pPr>
            <w:r>
              <w:t>75</w:t>
            </w:r>
          </w:p>
        </w:tc>
        <w:tc>
          <w:tcPr>
            <w:tcW w:type="dxa" w:w="2160"/>
          </w:tcPr>
          <w:p>
            <w:pPr>
              <w:jc w:val="center"/>
            </w:pPr>
            <w:r>
              <w:t>µg/mL</w:t>
            </w:r>
          </w:p>
        </w:tc>
      </w:tr>
    </w:tbl>
    <w:p>
      <w:r>
        <w:t>Observations:</w:t>
      </w:r>
    </w:p>
    <w:p>
      <w:r>
        <w:t>It seems irrelevant here, but the extinction of the dodo bird occurred in the late 17th century.</w:t>
      </w:r>
    </w:p>
    <w:p>
      <w:r>
        <w:t>Table 2: Physical Properties and Spectrometric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FB-1000</w:t>
            </w:r>
          </w:p>
        </w:tc>
        <w:tc>
          <w:tcPr>
            <w:tcW w:type="dxa" w:w="2160"/>
          </w:tcPr>
          <w:p>
            <w:pPr>
              <w:jc w:val="center"/>
            </w:pPr>
            <w:r>
              <w:t>Almond Oil, Gum, Glycerin</w:t>
            </w:r>
          </w:p>
        </w:tc>
        <w:tc>
          <w:tcPr>
            <w:tcW w:type="dxa" w:w="2160"/>
          </w:tcPr>
          <w:p>
            <w:pPr>
              <w:jc w:val="center"/>
            </w:pPr>
            <w:r>
              <w:t>0.5</w:t>
            </w:r>
          </w:p>
        </w:tc>
        <w:tc>
          <w:tcPr>
            <w:tcW w:type="dxa" w:w="2160"/>
          </w:tcPr>
          <w:p>
            <w:pPr>
              <w:jc w:val="center"/>
            </w:pPr>
            <w:r>
              <w:t>mm</w:t>
            </w:r>
          </w:p>
        </w:tc>
      </w:tr>
      <w:tr>
        <w:tc>
          <w:tcPr>
            <w:tcW w:type="dxa" w:w="2160"/>
          </w:tcPr>
          <w:p>
            <w:pPr>
              <w:jc w:val="center"/>
            </w:pPr>
            <w:r>
              <w:t>Microplate Reader MRX</w:t>
            </w:r>
          </w:p>
        </w:tc>
        <w:tc>
          <w:tcPr>
            <w:tcW w:type="dxa" w:w="2160"/>
          </w:tcPr>
          <w:p>
            <w:pPr>
              <w:jc w:val="center"/>
            </w:pPr>
            <w:r>
              <w:t>Coconut Oil, Beeswax</w:t>
            </w:r>
          </w:p>
        </w:tc>
        <w:tc>
          <w:tcPr>
            <w:tcW w:type="dxa" w:w="2160"/>
          </w:tcPr>
          <w:p>
            <w:pPr>
              <w:jc w:val="center"/>
            </w:pPr>
            <w:r>
              <w:t>2.5</w:t>
            </w:r>
          </w:p>
        </w:tc>
        <w:tc>
          <w:tcPr>
            <w:tcW w:type="dxa" w:w="2160"/>
          </w:tcPr>
          <w:p>
            <w:pPr>
              <w:jc w:val="center"/>
            </w:pPr>
            <w:r>
              <w:t>OD</w:t>
            </w:r>
          </w:p>
        </w:tc>
      </w:tr>
      <w:tr>
        <w:tc>
          <w:tcPr>
            <w:tcW w:type="dxa" w:w="2160"/>
          </w:tcPr>
          <w:p>
            <w:pPr>
              <w:jc w:val="center"/>
            </w:pPr>
            <w:r>
              <w:t>Spectrometer Alpha-300</w:t>
            </w:r>
          </w:p>
        </w:tc>
        <w:tc>
          <w:tcPr>
            <w:tcW w:type="dxa" w:w="2160"/>
          </w:tcPr>
          <w:p>
            <w:pPr>
              <w:jc w:val="center"/>
            </w:pPr>
            <w:r>
              <w:t>Jojoba Oil, Gum, Glycerin</w:t>
            </w:r>
          </w:p>
        </w:tc>
        <w:tc>
          <w:tcPr>
            <w:tcW w:type="dxa" w:w="2160"/>
          </w:tcPr>
          <w:p>
            <w:pPr>
              <w:jc w:val="center"/>
            </w:pPr>
            <w:r>
              <w:t>600.0</w:t>
            </w:r>
          </w:p>
        </w:tc>
        <w:tc>
          <w:tcPr>
            <w:tcW w:type="dxa" w:w="2160"/>
          </w:tcPr>
          <w:p>
            <w:pPr>
              <w:jc w:val="center"/>
            </w:pPr>
            <w:r>
              <w:t>nm</w:t>
            </w:r>
          </w:p>
        </w:tc>
      </w:tr>
      <w:tr>
        <w:tc>
          <w:tcPr>
            <w:tcW w:type="dxa" w:w="2160"/>
          </w:tcPr>
          <w:p>
            <w:pPr>
              <w:jc w:val="center"/>
            </w:pPr>
            <w:r>
              <w:t>Centrifuge X100</w:t>
            </w:r>
          </w:p>
        </w:tc>
        <w:tc>
          <w:tcPr>
            <w:tcW w:type="dxa" w:w="2160"/>
          </w:tcPr>
          <w:p>
            <w:pPr>
              <w:jc w:val="center"/>
            </w:pPr>
            <w:r>
              <w:t>Almond Oil, Beeswax, Vitamin E</w:t>
            </w:r>
          </w:p>
        </w:tc>
        <w:tc>
          <w:tcPr>
            <w:tcW w:type="dxa" w:w="2160"/>
          </w:tcPr>
          <w:p>
            <w:pPr>
              <w:jc w:val="center"/>
            </w:pPr>
            <w:r>
              <w:t>12000.0</w:t>
            </w:r>
          </w:p>
        </w:tc>
        <w:tc>
          <w:tcPr>
            <w:tcW w:type="dxa" w:w="2160"/>
          </w:tcPr>
          <w:p>
            <w:pPr>
              <w:jc w:val="center"/>
            </w:pPr>
            <w:r>
              <w:t>RPM</w:t>
            </w:r>
          </w:p>
        </w:tc>
      </w:tr>
      <w:tr>
        <w:tc>
          <w:tcPr>
            <w:tcW w:type="dxa" w:w="2160"/>
          </w:tcPr>
          <w:p>
            <w:pPr>
              <w:jc w:val="center"/>
            </w:pPr>
            <w:r>
              <w:t>Mass Spectrometer MS-20</w:t>
            </w:r>
          </w:p>
        </w:tc>
        <w:tc>
          <w:tcPr>
            <w:tcW w:type="dxa" w:w="2160"/>
          </w:tcPr>
          <w:p>
            <w:pPr>
              <w:jc w:val="center"/>
            </w:pPr>
            <w:r>
              <w:t>Coconut Oil, Gum, Glycerin</w:t>
            </w:r>
          </w:p>
        </w:tc>
        <w:tc>
          <w:tcPr>
            <w:tcW w:type="dxa" w:w="2160"/>
          </w:tcPr>
          <w:p>
            <w:pPr>
              <w:jc w:val="center"/>
            </w:pPr>
            <w:r>
              <w:t>1500.0</w:t>
            </w:r>
          </w:p>
        </w:tc>
        <w:tc>
          <w:tcPr>
            <w:tcW w:type="dxa" w:w="2160"/>
          </w:tcPr>
          <w:p>
            <w:pPr>
              <w:jc w:val="center"/>
            </w:pPr>
            <w:r>
              <w:t>m/z</w:t>
            </w:r>
          </w:p>
        </w:tc>
      </w:tr>
    </w:tbl>
    <w:p>
      <w:r>
        <w:t>Observations:</w:t>
      </w:r>
    </w:p>
    <w:p>
      <w:r>
        <w:t>The migratory patterns of the monarch butterfly cover thousands of miles from North America to Mexico each winter.</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Almond Oil</w:t>
            </w:r>
          </w:p>
        </w:tc>
        <w:tc>
          <w:tcPr>
            <w:tcW w:type="dxa" w:w="2160"/>
          </w:tcPr>
          <w:p>
            <w:pPr>
              <w:jc w:val="center"/>
            </w:pPr>
            <w:r>
              <w:t>7596.8</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Gum</w:t>
            </w:r>
          </w:p>
        </w:tc>
        <w:tc>
          <w:tcPr>
            <w:tcW w:type="dxa" w:w="2160"/>
          </w:tcPr>
          <w:p>
            <w:pPr>
              <w:jc w:val="center"/>
            </w:pPr>
            <w:r>
              <w:t>1932.64</w:t>
            </w:r>
          </w:p>
        </w:tc>
        <w:tc>
          <w:tcPr>
            <w:tcW w:type="dxa" w:w="2160"/>
          </w:tcPr>
          <w:p>
            <w:pPr>
              <w:jc w:val="center"/>
            </w:pPr>
            <w:r>
              <w:t>cP</w:t>
            </w:r>
          </w:p>
        </w:tc>
      </w:tr>
    </w:tbl>
    <w:p>
      <w:r>
        <w:t>Observations:</w:t>
      </w:r>
    </w:p>
    <w:p>
      <w:r>
        <w:t>Did you know that honey never spoils?</w:t>
      </w:r>
    </w:p>
    <w:p>
      <w:r>
        <w:t>Conclusion</w:t>
      </w:r>
    </w:p>
    <w:p>
      <w:r>
        <w:t>In conclusion, the experimental data provides insightful information into the physical and chemical properties of the diverse mixtures tested. Each analysis highlights specific characteristics crucial for potential formulation adjustments in cosmetic products. However, further studies are recommended to explore long-term stability and consumer safety assessments.</w:t>
      </w:r>
    </w:p>
    <w:p>
      <w:r>
        <w:t>For further reading, consider exploring how quantum computing could revolutionize data processing in chemical laboratories.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