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Study of Mixtures with Various Equipment</w:t>
      </w:r>
    </w:p>
    <w:p>
      <w:r>
        <w:t>Report: 2032</w:t>
      </w:r>
    </w:p>
    <w:p>
      <w:r>
        <w:t>Introduction</w:t>
      </w:r>
    </w:p>
    <w:p>
      <w:r>
        <w:t>The primary objective of this report is to analyze various mixtures composed of oils, waxes, and vitamins using advanced laboratory equipment. Ingredients such as Coconut Oil, Almond Oil, Beeswax, and Vitamin E were paired in different combinations to test specific properties. Each mixture was subjected to a series of experimental procedures to determine chemical, physical, and structural characteristics. This examination is intended to deepen our understanding of these substances under various conditions.</w:t>
      </w:r>
    </w:p>
    <w:p>
      <w:r>
        <w:t>Experimental Setup</w:t>
      </w:r>
    </w:p>
    <w:p>
      <w:r>
        <w:t>Equipment and Instruments</w:t>
      </w:r>
    </w:p>
    <w:p>
      <w:r>
        <w:t>Centrifuge X100To achieve separation of components within mixtures.</w:t>
      </w:r>
    </w:p>
    <w:p>
      <w:r>
        <w:t>Liquid Chromatograph LC-400Utilized to assess concentration levels of compounds.</w:t>
      </w:r>
    </w:p>
    <w:p>
      <w:r>
        <w:t>NMR Spectrometer NMR-500Deployed to observe molecular structures.</w:t>
      </w:r>
    </w:p>
    <w:p>
      <w:r>
        <w:t>Spectrometer Alpha-300Measures the absorption spectra of mixtures.</w:t>
      </w:r>
    </w:p>
    <w:p>
      <w:r>
        <w:t>X-Ray Diffractometer XRD-6000Analyzes crystalline structures.</w:t>
      </w:r>
    </w:p>
    <w:p>
      <w:r>
        <w:t>UV-Vis Spectrophotometer UV-2600For analyzing the absorbance at specific wavelengths.</w:t>
      </w:r>
    </w:p>
    <w:p>
      <w:r>
        <w:t>pH Meter PH-700Provides pH values of various mixtures.</w:t>
      </w:r>
    </w:p>
    <w:p>
      <w:r>
        <w:t>Four Ball FB-1000Measures wear resistance parameters.</w:t>
      </w:r>
    </w:p>
    <w:p>
      <w:r>
        <w:t>Viscometer VS-300Determines viscosity levels at precise intervals.</w:t>
      </w:r>
    </w:p>
    <w:p>
      <w:r>
        <w:t>Observations and Results</w:t>
      </w:r>
    </w:p>
    <w:p>
      <w:r>
        <w:t>Table 1: Physical and Chemical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Observational Notes</w:t>
            </w:r>
          </w:p>
        </w:tc>
      </w:tr>
      <w:tr>
        <w:tc>
          <w:tcPr>
            <w:tcW w:type="dxa" w:w="2160"/>
          </w:tcPr>
          <w:p>
            <w:pPr>
              <w:jc w:val="center"/>
            </w:pPr>
            <w:r>
              <w:t>Centrifuge X100</w:t>
            </w:r>
          </w:p>
        </w:tc>
        <w:tc>
          <w:tcPr>
            <w:tcW w:type="dxa" w:w="2160"/>
          </w:tcPr>
          <w:p>
            <w:pPr>
              <w:jc w:val="center"/>
            </w:pPr>
            <w:r>
              <w:t>Coconut Oil, Gum, Vitamin E</w:t>
            </w:r>
          </w:p>
        </w:tc>
        <w:tc>
          <w:tcPr>
            <w:tcW w:type="dxa" w:w="2160"/>
          </w:tcPr>
          <w:p>
            <w:pPr>
              <w:jc w:val="center"/>
            </w:pPr>
            <w:r>
              <w:t>12000 RPM</w:t>
            </w:r>
          </w:p>
        </w:tc>
        <w:tc>
          <w:tcPr>
            <w:tcW w:type="dxa" w:w="2160"/>
          </w:tcPr>
          <w:p>
            <w:pPr>
              <w:jc w:val="center"/>
            </w:pPr>
            <w:r>
              <w:t>Rapid phase separation was observed.</w:t>
            </w:r>
          </w:p>
        </w:tc>
      </w:tr>
      <w:tr>
        <w:tc>
          <w:tcPr>
            <w:tcW w:type="dxa" w:w="2160"/>
          </w:tcPr>
          <w:p>
            <w:pPr>
              <w:jc w:val="center"/>
            </w:pPr>
            <w:r>
              <w:t>Liquid Chromatograph LC-400</w:t>
            </w:r>
          </w:p>
        </w:tc>
        <w:tc>
          <w:tcPr>
            <w:tcW w:type="dxa" w:w="2160"/>
          </w:tcPr>
          <w:p>
            <w:pPr>
              <w:jc w:val="center"/>
            </w:pPr>
            <w:r>
              <w:t>Almond Oil</w:t>
            </w:r>
          </w:p>
        </w:tc>
        <w:tc>
          <w:tcPr>
            <w:tcW w:type="dxa" w:w="2160"/>
          </w:tcPr>
          <w:p>
            <w:pPr>
              <w:jc w:val="center"/>
            </w:pPr>
            <w:r>
              <w:t>100 μg/mL</w:t>
            </w:r>
          </w:p>
        </w:tc>
        <w:tc>
          <w:tcPr>
            <w:tcW w:type="dxa" w:w="2160"/>
          </w:tcPr>
          <w:p>
            <w:pPr>
              <w:jc w:val="center"/>
            </w:pPr>
            <w:r>
              <w:t>Clear, consistent reading for compound uniformity.</w:t>
            </w:r>
          </w:p>
        </w:tc>
      </w:tr>
      <w:tr>
        <w:tc>
          <w:tcPr>
            <w:tcW w:type="dxa" w:w="2160"/>
          </w:tcPr>
          <w:p>
            <w:pPr>
              <w:jc w:val="center"/>
            </w:pPr>
            <w:r>
              <w:t>NMR Spectrometer NMR-500</w:t>
            </w:r>
          </w:p>
        </w:tc>
        <w:tc>
          <w:tcPr>
            <w:tcW w:type="dxa" w:w="2160"/>
          </w:tcPr>
          <w:p>
            <w:pPr>
              <w:jc w:val="center"/>
            </w:pPr>
            <w:r>
              <w:t>Coconut Oil, Gum, Glycerin</w:t>
            </w:r>
          </w:p>
        </w:tc>
        <w:tc>
          <w:tcPr>
            <w:tcW w:type="dxa" w:w="2160"/>
          </w:tcPr>
          <w:p>
            <w:pPr>
              <w:jc w:val="center"/>
            </w:pPr>
            <w:r>
              <w:t>10 ppm</w:t>
            </w:r>
          </w:p>
        </w:tc>
        <w:tc>
          <w:tcPr>
            <w:tcW w:type="dxa" w:w="2160"/>
          </w:tcPr>
          <w:p>
            <w:pPr>
              <w:jc w:val="center"/>
            </w:pPr>
            <w:r>
              <w:t>Stable molecular resonance achieved.</w:t>
            </w:r>
          </w:p>
        </w:tc>
      </w:tr>
      <w:tr>
        <w:tc>
          <w:tcPr>
            <w:tcW w:type="dxa" w:w="2160"/>
          </w:tcPr>
          <w:p>
            <w:pPr>
              <w:jc w:val="center"/>
            </w:pPr>
            <w:r>
              <w:t>Spectrometer Alpha-300</w:t>
            </w:r>
          </w:p>
        </w:tc>
        <w:tc>
          <w:tcPr>
            <w:tcW w:type="dxa" w:w="2160"/>
          </w:tcPr>
          <w:p>
            <w:pPr>
              <w:jc w:val="center"/>
            </w:pPr>
            <w:r>
              <w:t>Coconut Oil, Beeswax, Vitamin E</w:t>
            </w:r>
          </w:p>
        </w:tc>
        <w:tc>
          <w:tcPr>
            <w:tcW w:type="dxa" w:w="2160"/>
          </w:tcPr>
          <w:p>
            <w:pPr>
              <w:jc w:val="center"/>
            </w:pPr>
            <w:r>
              <w:t>500 nm</w:t>
            </w:r>
          </w:p>
        </w:tc>
        <w:tc>
          <w:tcPr>
            <w:tcW w:type="dxa" w:w="2160"/>
          </w:tcPr>
          <w:p>
            <w:pPr>
              <w:jc w:val="center"/>
            </w:pPr>
            <w:r>
              <w:t>Maximum absorbance indicating strong bonding.</w:t>
            </w:r>
          </w:p>
        </w:tc>
      </w:tr>
      <w:tr>
        <w:tc>
          <w:tcPr>
            <w:tcW w:type="dxa" w:w="2160"/>
          </w:tcPr>
          <w:p>
            <w:pPr>
              <w:jc w:val="center"/>
            </w:pPr>
            <w:r>
              <w:t>X-Ray Diffractometer XRD-6000</w:t>
            </w:r>
          </w:p>
        </w:tc>
        <w:tc>
          <w:tcPr>
            <w:tcW w:type="dxa" w:w="2160"/>
          </w:tcPr>
          <w:p>
            <w:pPr>
              <w:jc w:val="center"/>
            </w:pPr>
            <w:r>
              <w:t>Almond Oil, Beeswax, Glycerin</w:t>
            </w:r>
          </w:p>
        </w:tc>
        <w:tc>
          <w:tcPr>
            <w:tcW w:type="dxa" w:w="2160"/>
          </w:tcPr>
          <w:p>
            <w:pPr>
              <w:jc w:val="center"/>
            </w:pPr>
            <w:r>
              <w:t>70 °C</w:t>
            </w:r>
          </w:p>
        </w:tc>
        <w:tc>
          <w:tcPr>
            <w:tcW w:type="dxa" w:w="2160"/>
          </w:tcPr>
          <w:p>
            <w:pPr>
              <w:jc w:val="center"/>
            </w:pPr>
            <w:r>
              <w:t>Observed crystalline peaks suggesting high order.</w:t>
            </w:r>
          </w:p>
        </w:tc>
      </w:tr>
      <w:tr>
        <w:tc>
          <w:tcPr>
            <w:tcW w:type="dxa" w:w="2160"/>
          </w:tcPr>
          <w:p>
            <w:pPr>
              <w:jc w:val="center"/>
            </w:pPr>
            <w:r>
              <w:t>UV-Vis Spectrophotometer UV-2600</w:t>
            </w:r>
          </w:p>
        </w:tc>
        <w:tc>
          <w:tcPr>
            <w:tcW w:type="dxa" w:w="2160"/>
          </w:tcPr>
          <w:p>
            <w:pPr>
              <w:jc w:val="center"/>
            </w:pPr>
            <w:r>
              <w:t>Coconut Oil</w:t>
            </w:r>
          </w:p>
        </w:tc>
        <w:tc>
          <w:tcPr>
            <w:tcW w:type="dxa" w:w="2160"/>
          </w:tcPr>
          <w:p>
            <w:pPr>
              <w:jc w:val="center"/>
            </w:pPr>
            <w:r>
              <w:t>1.5 Abs</w:t>
            </w:r>
          </w:p>
        </w:tc>
        <w:tc>
          <w:tcPr>
            <w:tcW w:type="dxa" w:w="2160"/>
          </w:tcPr>
          <w:p>
            <w:pPr>
              <w:jc w:val="center"/>
            </w:pPr>
            <w:r>
              <w:t>Stable absorbance indicative of purity.</w:t>
            </w:r>
          </w:p>
        </w:tc>
      </w:tr>
      <w:tr>
        <w:tc>
          <w:tcPr>
            <w:tcW w:type="dxa" w:w="2160"/>
          </w:tcPr>
          <w:p>
            <w:pPr>
              <w:jc w:val="center"/>
            </w:pPr>
            <w:r>
              <w:t>pH Meter PH-700</w:t>
            </w:r>
          </w:p>
        </w:tc>
        <w:tc>
          <w:tcPr>
            <w:tcW w:type="dxa" w:w="2160"/>
          </w:tcPr>
          <w:p>
            <w:pPr>
              <w:jc w:val="center"/>
            </w:pPr>
            <w:r>
              <w:t>Coconut Oil, Glycerin</w:t>
            </w:r>
          </w:p>
        </w:tc>
        <w:tc>
          <w:tcPr>
            <w:tcW w:type="dxa" w:w="2160"/>
          </w:tcPr>
          <w:p>
            <w:pPr>
              <w:jc w:val="center"/>
            </w:pPr>
            <w:r>
              <w:t>5 pH</w:t>
            </w:r>
          </w:p>
        </w:tc>
        <w:tc>
          <w:tcPr>
            <w:tcW w:type="dxa" w:w="2160"/>
          </w:tcPr>
          <w:p>
            <w:pPr>
              <w:jc w:val="center"/>
            </w:pPr>
            <w:r>
              <w:t>Neutral acidity, optimal for stability.</w:t>
            </w:r>
          </w:p>
        </w:tc>
      </w:tr>
      <w:tr>
        <w:tc>
          <w:tcPr>
            <w:tcW w:type="dxa" w:w="2160"/>
          </w:tcPr>
          <w:p>
            <w:pPr>
              <w:jc w:val="center"/>
            </w:pPr>
            <w:r>
              <w:t>Four Ball FB-1000</w:t>
            </w:r>
          </w:p>
        </w:tc>
        <w:tc>
          <w:tcPr>
            <w:tcW w:type="dxa" w:w="2160"/>
          </w:tcPr>
          <w:p>
            <w:pPr>
              <w:jc w:val="center"/>
            </w:pPr>
            <w:r>
              <w:t>Coconut Oil, Beeswax, Vitamin E</w:t>
            </w:r>
          </w:p>
        </w:tc>
        <w:tc>
          <w:tcPr>
            <w:tcW w:type="dxa" w:w="2160"/>
          </w:tcPr>
          <w:p>
            <w:pPr>
              <w:jc w:val="center"/>
            </w:pPr>
            <w:r>
              <w:t>0.500 mm</w:t>
            </w:r>
          </w:p>
        </w:tc>
        <w:tc>
          <w:tcPr>
            <w:tcW w:type="dxa" w:w="2160"/>
          </w:tcPr>
          <w:p>
            <w:pPr>
              <w:jc w:val="center"/>
            </w:pPr>
            <w:r>
              <w:t>Minimal wear under testing conditions.</w:t>
            </w:r>
          </w:p>
        </w:tc>
      </w:tr>
      <w:tr>
        <w:tc>
          <w:tcPr>
            <w:tcW w:type="dxa" w:w="2160"/>
          </w:tcPr>
          <w:p>
            <w:pPr>
              <w:jc w:val="center"/>
            </w:pPr>
            <w:r>
              <w:t>Viscometer VS-300</w:t>
            </w:r>
          </w:p>
        </w:tc>
        <w:tc>
          <w:tcPr>
            <w:tcW w:type="dxa" w:w="2160"/>
          </w:tcPr>
          <w:p>
            <w:pPr>
              <w:jc w:val="center"/>
            </w:pPr>
            <w:r>
              <w:t>Almond Oil, Vitamin E</w:t>
            </w:r>
          </w:p>
        </w:tc>
        <w:tc>
          <w:tcPr>
            <w:tcW w:type="dxa" w:w="2160"/>
          </w:tcPr>
          <w:p>
            <w:pPr>
              <w:jc w:val="center"/>
            </w:pPr>
            <w:r>
              <w:t>7493.99 cP</w:t>
            </w:r>
          </w:p>
        </w:tc>
        <w:tc>
          <w:tcPr>
            <w:tcW w:type="dxa" w:w="2160"/>
          </w:tcPr>
          <w:p>
            <w:pPr>
              <w:jc w:val="center"/>
            </w:pPr>
            <w:r>
              <w:t>High viscosity, suggests thick fluid.</w:t>
            </w:r>
          </w:p>
        </w:tc>
      </w:tr>
      <w:tr>
        <w:tc>
          <w:tcPr>
            <w:tcW w:type="dxa" w:w="2160"/>
          </w:tcPr>
          <w:p>
            <w:pPr>
              <w:jc w:val="center"/>
            </w:pPr>
            <w:r>
              <w:t>Viscometer VS-300</w:t>
            </w:r>
          </w:p>
        </w:tc>
        <w:tc>
          <w:tcPr>
            <w:tcW w:type="dxa" w:w="2160"/>
          </w:tcPr>
          <w:p>
            <w:pPr>
              <w:jc w:val="center"/>
            </w:pPr>
            <w:r>
              <w:t>Coconut Oil, Beeswax</w:t>
            </w:r>
          </w:p>
        </w:tc>
        <w:tc>
          <w:tcPr>
            <w:tcW w:type="dxa" w:w="2160"/>
          </w:tcPr>
          <w:p>
            <w:pPr>
              <w:jc w:val="center"/>
            </w:pPr>
            <w:r>
              <w:t>4858.17 cP</w:t>
            </w:r>
          </w:p>
        </w:tc>
        <w:tc>
          <w:tcPr>
            <w:tcW w:type="dxa" w:w="2160"/>
          </w:tcPr>
          <w:p>
            <w:pPr>
              <w:jc w:val="center"/>
            </w:pPr>
            <w:r>
              <w:t>Moderate viscosity, indicating less resistance.</w:t>
            </w:r>
          </w:p>
        </w:tc>
      </w:tr>
    </w:tbl>
    <w:p>
      <w:r>
        <w:t>Note:Study on unrelated mixture components showed absence of significant correlation with documented parameters.</w:t>
      </w:r>
    </w:p>
    <w:p>
      <w:r>
        <w:t>Table 2: Miscellaneous Observations and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Irrelevant Data Entry</w:t>
            </w:r>
          </w:p>
        </w:tc>
        <w:tc>
          <w:tcPr>
            <w:tcW w:type="dxa" w:w="2880"/>
          </w:tcPr>
          <w:p>
            <w:pPr>
              <w:jc w:val="center"/>
            </w:pPr>
            <w:r>
              <w:rPr>
                <w:b/>
              </w:rPr>
              <w:t>Unrelated Measurements</w:t>
            </w:r>
          </w:p>
        </w:tc>
        <w:tc>
          <w:tcPr>
            <w:tcW w:type="dxa" w:w="2880"/>
          </w:tcPr>
          <w:p>
            <w:pPr>
              <w:jc w:val="center"/>
            </w:pPr>
            <w:r>
              <w:rPr>
                <w:b/>
              </w:rPr>
              <w:t>Non-Sequential Information</w:t>
            </w:r>
          </w:p>
        </w:tc>
      </w:tr>
      <w:tr>
        <w:tc>
          <w:tcPr>
            <w:tcW w:type="dxa" w:w="2880"/>
          </w:tcPr>
          <w:p>
            <w:pPr>
              <w:jc w:val="center"/>
            </w:pPr>
            <w:r>
              <w:t>Random comment 1</w:t>
            </w:r>
          </w:p>
        </w:tc>
        <w:tc>
          <w:tcPr>
            <w:tcW w:type="dxa" w:w="2880"/>
          </w:tcPr>
          <w:p>
            <w:pPr>
              <w:jc w:val="center"/>
            </w:pPr>
            <w:r>
              <w:t>42 Elephants</w:t>
            </w:r>
          </w:p>
        </w:tc>
        <w:tc>
          <w:tcPr>
            <w:tcW w:type="dxa" w:w="2880"/>
          </w:tcPr>
          <w:p>
            <w:pPr>
              <w:jc w:val="center"/>
            </w:pPr>
            <w:r>
              <w:t>-</w:t>
            </w:r>
          </w:p>
        </w:tc>
      </w:tr>
      <w:tr>
        <w:tc>
          <w:tcPr>
            <w:tcW w:type="dxa" w:w="2880"/>
          </w:tcPr>
          <w:p>
            <w:pPr>
              <w:jc w:val="center"/>
            </w:pPr>
            <w:r>
              <w:t>Lorem ipsum</w:t>
            </w:r>
          </w:p>
        </w:tc>
        <w:tc>
          <w:tcPr>
            <w:tcW w:type="dxa" w:w="2880"/>
          </w:tcPr>
          <w:p>
            <w:pPr>
              <w:jc w:val="center"/>
            </w:pPr>
            <w:r>
              <w:t>-</w:t>
            </w:r>
          </w:p>
        </w:tc>
        <w:tc>
          <w:tcPr>
            <w:tcW w:type="dxa" w:w="2880"/>
          </w:tcPr>
          <w:p>
            <w:pPr>
              <w:jc w:val="center"/>
            </w:pPr>
            <w:r>
              <w:t>Inconclusive reading</w:t>
            </w:r>
          </w:p>
        </w:tc>
      </w:tr>
      <w:tr>
        <w:tc>
          <w:tcPr>
            <w:tcW w:type="dxa" w:w="2880"/>
          </w:tcPr>
          <w:p>
            <w:pPr>
              <w:jc w:val="center"/>
            </w:pPr>
            <w:r>
              <w:t>Unlinked observation</w:t>
            </w:r>
          </w:p>
        </w:tc>
        <w:tc>
          <w:tcPr>
            <w:tcW w:type="dxa" w:w="2880"/>
          </w:tcPr>
          <w:p>
            <w:pPr>
              <w:jc w:val="center"/>
            </w:pPr>
            <w:r>
              <w:t>75 Jumbled facts</w:t>
            </w:r>
          </w:p>
        </w:tc>
        <w:tc>
          <w:tcPr>
            <w:tcW w:type="dxa" w:w="2880"/>
          </w:tcPr>
          <w:p>
            <w:pPr>
              <w:jc w:val="center"/>
            </w:pPr>
            <w:r>
              <w:t>-</w:t>
            </w:r>
          </w:p>
        </w:tc>
      </w:tr>
    </w:tbl>
    <w:p>
      <w:r>
        <w:t>Discussion</w:t>
      </w:r>
    </w:p>
    <w:p>
      <w:r>
        <w:t>The application of diverse equipment revealed significant insights into the composition and behavior of each mixture tested. While utilizing theCentrifuge X100at 12000 RPM, rapid phase separation was achieved, highlighting distinct density gradients in Coconut Oil mixtures. Moreover,NMR Spectrometer NMR-500resonance at 10 ppm accurately revealed molecular interactions within a complex matrix of Coconut Oil, Gum, and Glycerin. TheViscometer VS-300, when applied to Almond Oil and Vitamin E, demonstrated substantial viscosity (7493.99 cP), which is indicative of a thick, cohesive fluid with potential applications in viscosity-reliant industries.</w:t>
      </w:r>
    </w:p>
    <w:p>
      <w:r>
        <w:t>The pH analysis, using thepH Meter PH-700, confirmed neutral acidity for the Coconut Oil and Glycerin blend, supporting its stabilization properties under various conditions.</w:t>
      </w:r>
    </w:p>
    <w:p>
      <w:r>
        <w:t>Conclusion</w:t>
      </w:r>
    </w:p>
    <w:p>
      <w:r>
        <w:t>This study effectively demonstrates the versatility and capabilities of modern laboratory instrumentation across a spectrum of oil-based mixtures, providing valuable data in terms of structural, physical, and chemical characteristics. This foundational research invites further exploration into applied uses and potential modifications to enhance mixture performance in diverse industrial applications.</w:t>
      </w:r>
    </w:p>
    <w:p>
      <w:r>
        <w:t>Note:Future studies may benefit from filtering irrelevancies to enhance clarity and insight extraction.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