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2091: Comprehensive Analysis of Oil Blends</w:t>
      </w:r>
    </w:p>
    <w:p>
      <w:r>
        <w:t>Introduction:</w:t>
      </w:r>
    </w:p>
    <w:p>
      <w:r>
        <w:t>This report details the results of various analytical tests conducted on complex mixtures of natural oils and additives using sophisticated laboratory instruments. The tests aim to evaluate the physical and chemical properties of these mixtures, such as viscosity, concentration, and molecular composition. Each combination of ingredients has been treated as a unique subject of study.</w:t>
      </w:r>
    </w:p>
    <w:p>
      <w:r>
        <w:t>Materials &amp; Methods:</w:t>
      </w:r>
    </w:p>
    <w:p>
      <w:r>
        <w:t>Samples were prepared by combining specific oils with additives. Instruments such as the Rheometer R-4500, Microplate Reader MRX, Titrator T-905, Mass Spectrometer MS-20, pH Meter PH-700, and Ion Chromatograph IC-2100 were employed to analyze these samples. The precision of these instruments allows for detailed insights into the properties of the mixtures.</w:t>
      </w:r>
    </w:p>
    <w:p>
      <w:r>
        <w:t>Analysis was conducted using established protocols with each piece of equipment optimized for its specific test.</w:t>
      </w:r>
    </w:p>
    <w:p>
      <w:r>
        <w:t>Results &amp; Observations:</w:t>
      </w:r>
    </w:p>
    <w:p>
      <w:r>
        <w:t>Table 1: Rheometric and Optical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Oil Blend</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Rheometer R-4500</w:t>
            </w:r>
          </w:p>
        </w:tc>
        <w:tc>
          <w:tcPr>
            <w:tcW w:type="dxa" w:w="2160"/>
          </w:tcPr>
          <w:p>
            <w:pPr>
              <w:jc w:val="center"/>
            </w:pPr>
            <w:r>
              <w:t>Coconut Oil, Gum</w:t>
            </w:r>
          </w:p>
        </w:tc>
        <w:tc>
          <w:tcPr>
            <w:tcW w:type="dxa" w:w="2160"/>
          </w:tcPr>
          <w:p>
            <w:pPr>
              <w:jc w:val="center"/>
            </w:pPr>
            <w:r>
              <w:t>Viscosity</w:t>
            </w:r>
          </w:p>
        </w:tc>
        <w:tc>
          <w:tcPr>
            <w:tcW w:type="dxa" w:w="2160"/>
          </w:tcPr>
          <w:p>
            <w:pPr>
              <w:jc w:val="center"/>
            </w:pPr>
            <w:r>
              <w:t>746 Pa-s</w:t>
            </w:r>
          </w:p>
        </w:tc>
      </w:tr>
      <w:tr>
        <w:tc>
          <w:tcPr>
            <w:tcW w:type="dxa" w:w="2160"/>
          </w:tcPr>
          <w:p>
            <w:pPr>
              <w:jc w:val="center"/>
            </w:pPr>
            <w:r>
              <w:t>Rheometer R-4500</w:t>
            </w:r>
          </w:p>
        </w:tc>
        <w:tc>
          <w:tcPr>
            <w:tcW w:type="dxa" w:w="2160"/>
          </w:tcPr>
          <w:p>
            <w:pPr>
              <w:jc w:val="center"/>
            </w:pPr>
            <w:r>
              <w:t>Jojoba Oil, Beeswax, Vitamin E</w:t>
            </w:r>
          </w:p>
        </w:tc>
        <w:tc>
          <w:tcPr>
            <w:tcW w:type="dxa" w:w="2160"/>
          </w:tcPr>
          <w:p>
            <w:pPr>
              <w:jc w:val="center"/>
            </w:pPr>
            <w:r>
              <w:t>Viscosity</w:t>
            </w:r>
          </w:p>
        </w:tc>
        <w:tc>
          <w:tcPr>
            <w:tcW w:type="dxa" w:w="2160"/>
          </w:tcPr>
          <w:p>
            <w:pPr>
              <w:jc w:val="center"/>
            </w:pPr>
            <w:r>
              <w:t>150 Pa-s</w:t>
            </w:r>
          </w:p>
        </w:tc>
      </w:tr>
      <w:tr>
        <w:tc>
          <w:tcPr>
            <w:tcW w:type="dxa" w:w="2160"/>
          </w:tcPr>
          <w:p>
            <w:pPr>
              <w:jc w:val="center"/>
            </w:pPr>
            <w:r>
              <w:t>Microplate Reader MRX</w:t>
            </w:r>
          </w:p>
        </w:tc>
        <w:tc>
          <w:tcPr>
            <w:tcW w:type="dxa" w:w="2160"/>
          </w:tcPr>
          <w:p>
            <w:pPr>
              <w:jc w:val="center"/>
            </w:pPr>
            <w:r>
              <w:t>Jojoba Oil, Vitamin E</w:t>
            </w:r>
          </w:p>
        </w:tc>
        <w:tc>
          <w:tcPr>
            <w:tcW w:type="dxa" w:w="2160"/>
          </w:tcPr>
          <w:p>
            <w:pPr>
              <w:jc w:val="center"/>
            </w:pPr>
            <w:r>
              <w:t>Optical Density</w:t>
            </w:r>
          </w:p>
        </w:tc>
        <w:tc>
          <w:tcPr>
            <w:tcW w:type="dxa" w:w="2160"/>
          </w:tcPr>
          <w:p>
            <w:pPr>
              <w:jc w:val="center"/>
            </w:pPr>
            <w:r>
              <w:t>2.1 OD</w:t>
            </w:r>
          </w:p>
        </w:tc>
      </w:tr>
      <w:tr>
        <w:tc>
          <w:tcPr>
            <w:tcW w:type="dxa" w:w="2160"/>
          </w:tcPr>
          <w:p>
            <w:pPr>
              <w:jc w:val="center"/>
            </w:pPr>
            <w:r>
              <w:t>Microplate Reader MRX</w:t>
            </w:r>
          </w:p>
        </w:tc>
        <w:tc>
          <w:tcPr>
            <w:tcW w:type="dxa" w:w="2160"/>
          </w:tcPr>
          <w:p>
            <w:pPr>
              <w:jc w:val="center"/>
            </w:pPr>
            <w:r>
              <w:t>Almond Oil, Cetyl Alcohol</w:t>
            </w:r>
          </w:p>
        </w:tc>
        <w:tc>
          <w:tcPr>
            <w:tcW w:type="dxa" w:w="2160"/>
          </w:tcPr>
          <w:p>
            <w:pPr>
              <w:jc w:val="center"/>
            </w:pPr>
            <w:r>
              <w:t>Optical Density</w:t>
            </w:r>
          </w:p>
        </w:tc>
        <w:tc>
          <w:tcPr>
            <w:tcW w:type="dxa" w:w="2160"/>
          </w:tcPr>
          <w:p>
            <w:pPr>
              <w:jc w:val="center"/>
            </w:pPr>
            <w:r>
              <w:t>0.8 OD</w:t>
            </w:r>
          </w:p>
        </w:tc>
      </w:tr>
    </w:tbl>
    <w:p>
      <w:r>
        <w:t>The rheometric analysis showed significant discrepancies between oil viscosities, implying the potential for varied applications depending on the desired consistency. Notably, Coconut Oil mixed with Gum exhibited a substantially higher viscosity compared to other blends.</w:t>
      </w:r>
    </w:p>
    <w:p>
      <w:r>
        <w:t>Optical density readings provide information on the absorbance properties of the samples, which may be linked to molecular interactions within the bend.</w:t>
      </w:r>
    </w:p>
    <w:p>
      <w:r>
        <w:t>Table 2: Chemical Concentrations and Compositional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Oil Blend</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Titrator T-905</w:t>
            </w:r>
          </w:p>
        </w:tc>
        <w:tc>
          <w:tcPr>
            <w:tcW w:type="dxa" w:w="2160"/>
          </w:tcPr>
          <w:p>
            <w:pPr>
              <w:jc w:val="center"/>
            </w:pPr>
            <w:r>
              <w:t>Coconut Oil, Cetyl Alcohol</w:t>
            </w:r>
          </w:p>
        </w:tc>
        <w:tc>
          <w:tcPr>
            <w:tcW w:type="dxa" w:w="2160"/>
          </w:tcPr>
          <w:p>
            <w:pPr>
              <w:jc w:val="center"/>
            </w:pPr>
            <w:r>
              <w:t>Molarity</w:t>
            </w:r>
          </w:p>
        </w:tc>
        <w:tc>
          <w:tcPr>
            <w:tcW w:type="dxa" w:w="2160"/>
          </w:tcPr>
          <w:p>
            <w:pPr>
              <w:jc w:val="center"/>
            </w:pPr>
            <w:r>
              <w:t>0.047 M</w:t>
            </w:r>
          </w:p>
        </w:tc>
      </w:tr>
      <w:tr>
        <w:tc>
          <w:tcPr>
            <w:tcW w:type="dxa" w:w="2160"/>
          </w:tcPr>
          <w:p>
            <w:pPr>
              <w:jc w:val="center"/>
            </w:pPr>
            <w:r>
              <w:t>Titrator T-905</w:t>
            </w:r>
          </w:p>
        </w:tc>
        <w:tc>
          <w:tcPr>
            <w:tcW w:type="dxa" w:w="2160"/>
          </w:tcPr>
          <w:p>
            <w:pPr>
              <w:jc w:val="center"/>
            </w:pPr>
            <w:r>
              <w:t>Jojoba Oil, Cetyl Alcohol, Vitamin E</w:t>
            </w:r>
          </w:p>
        </w:tc>
        <w:tc>
          <w:tcPr>
            <w:tcW w:type="dxa" w:w="2160"/>
          </w:tcPr>
          <w:p>
            <w:pPr>
              <w:jc w:val="center"/>
            </w:pPr>
            <w:r>
              <w:t>Molarity</w:t>
            </w:r>
          </w:p>
        </w:tc>
        <w:tc>
          <w:tcPr>
            <w:tcW w:type="dxa" w:w="2160"/>
          </w:tcPr>
          <w:p>
            <w:pPr>
              <w:jc w:val="center"/>
            </w:pPr>
            <w:r>
              <w:t>5.992 M</w:t>
            </w:r>
          </w:p>
        </w:tc>
      </w:tr>
      <w:tr>
        <w:tc>
          <w:tcPr>
            <w:tcW w:type="dxa" w:w="2160"/>
          </w:tcPr>
          <w:p>
            <w:pPr>
              <w:jc w:val="center"/>
            </w:pPr>
            <w:r>
              <w:t>Mass Spectrometer MS-20</w:t>
            </w:r>
          </w:p>
        </w:tc>
        <w:tc>
          <w:tcPr>
            <w:tcW w:type="dxa" w:w="2160"/>
          </w:tcPr>
          <w:p>
            <w:pPr>
              <w:jc w:val="center"/>
            </w:pPr>
            <w:r>
              <w:t>Almond Oil, Beeswax</w:t>
            </w:r>
          </w:p>
        </w:tc>
        <w:tc>
          <w:tcPr>
            <w:tcW w:type="dxa" w:w="2160"/>
          </w:tcPr>
          <w:p>
            <w:pPr>
              <w:jc w:val="center"/>
            </w:pPr>
            <w:r>
              <w:t>Mass-to-Charge Ratio (m/z)</w:t>
            </w:r>
          </w:p>
        </w:tc>
        <w:tc>
          <w:tcPr>
            <w:tcW w:type="dxa" w:w="2160"/>
          </w:tcPr>
          <w:p>
            <w:pPr>
              <w:jc w:val="center"/>
            </w:pPr>
            <w:r>
              <w:t>512</w:t>
            </w:r>
          </w:p>
        </w:tc>
      </w:tr>
      <w:tr>
        <w:tc>
          <w:tcPr>
            <w:tcW w:type="dxa" w:w="2160"/>
          </w:tcPr>
          <w:p>
            <w:pPr>
              <w:jc w:val="center"/>
            </w:pPr>
            <w:r>
              <w:t>Mass Spectrometer MS-20</w:t>
            </w:r>
          </w:p>
        </w:tc>
        <w:tc>
          <w:tcPr>
            <w:tcW w:type="dxa" w:w="2160"/>
          </w:tcPr>
          <w:p>
            <w:pPr>
              <w:jc w:val="center"/>
            </w:pPr>
            <w:r>
              <w:t>Almond Oil, Vitamin E</w:t>
            </w:r>
          </w:p>
        </w:tc>
        <w:tc>
          <w:tcPr>
            <w:tcW w:type="dxa" w:w="2160"/>
          </w:tcPr>
          <w:p>
            <w:pPr>
              <w:jc w:val="center"/>
            </w:pPr>
            <w:r>
              <w:t>Mass-to-Charge Ratio (m/z)</w:t>
            </w:r>
          </w:p>
        </w:tc>
        <w:tc>
          <w:tcPr>
            <w:tcW w:type="dxa" w:w="2160"/>
          </w:tcPr>
          <w:p>
            <w:pPr>
              <w:jc w:val="center"/>
            </w:pPr>
            <w:r>
              <w:t>300</w:t>
            </w:r>
          </w:p>
        </w:tc>
      </w:tr>
    </w:tbl>
    <w:p>
      <w:r>
        <w:t>The mass spectrometric analysis reveals diverse molecular weights, indicating varied compound compositions in each mixture. It’s essential to note that the presence of Beeswax in the almond oil mixture was detected with higher m/z values compared to the Vitamin E mixture.</w:t>
      </w:r>
    </w:p>
    <w:p>
      <w:r>
        <w:t>Table 3: pH and Ionic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Oil Blend</w:t>
            </w:r>
          </w:p>
        </w:tc>
        <w:tc>
          <w:tcPr>
            <w:tcW w:type="dxa" w:w="2160"/>
          </w:tcPr>
          <w:p>
            <w:pPr>
              <w:jc w:val="center"/>
            </w:pPr>
            <w:r>
              <w:rPr>
                <w:b/>
              </w:rPr>
              <w:t>Measurement</w:t>
            </w:r>
          </w:p>
        </w:tc>
        <w:tc>
          <w:tcPr>
            <w:tcW w:type="dxa" w:w="2160"/>
          </w:tcPr>
          <w:p>
            <w:pPr>
              <w:jc w:val="center"/>
            </w:pPr>
            <w:r>
              <w:rPr>
                <w:b/>
              </w:rPr>
              <w:t>Value</w:t>
            </w:r>
          </w:p>
        </w:tc>
      </w:tr>
      <w:tr>
        <w:tc>
          <w:tcPr>
            <w:tcW w:type="dxa" w:w="2160"/>
          </w:tcPr>
          <w:p>
            <w:pPr>
              <w:jc w:val="center"/>
            </w:pPr>
            <w:r>
              <w:t>pH Meter PH-700</w:t>
            </w:r>
          </w:p>
        </w:tc>
        <w:tc>
          <w:tcPr>
            <w:tcW w:type="dxa" w:w="2160"/>
          </w:tcPr>
          <w:p>
            <w:pPr>
              <w:jc w:val="center"/>
            </w:pPr>
            <w:r>
              <w:t>Jojoba Oil, Cetyl Alcohol, Glycerin</w:t>
            </w:r>
          </w:p>
        </w:tc>
        <w:tc>
          <w:tcPr>
            <w:tcW w:type="dxa" w:w="2160"/>
          </w:tcPr>
          <w:p>
            <w:pPr>
              <w:jc w:val="center"/>
            </w:pPr>
            <w:r>
              <w:t>pH</w:t>
            </w:r>
          </w:p>
        </w:tc>
        <w:tc>
          <w:tcPr>
            <w:tcW w:type="dxa" w:w="2160"/>
          </w:tcPr>
          <w:p>
            <w:pPr>
              <w:jc w:val="center"/>
            </w:pPr>
            <w:r>
              <w:t>5.8</w:t>
            </w:r>
          </w:p>
        </w:tc>
      </w:tr>
      <w:tr>
        <w:tc>
          <w:tcPr>
            <w:tcW w:type="dxa" w:w="2160"/>
          </w:tcPr>
          <w:p>
            <w:pPr>
              <w:jc w:val="center"/>
            </w:pPr>
            <w:r>
              <w:t>Ion Chromatograph IC-2100</w:t>
            </w:r>
          </w:p>
        </w:tc>
        <w:tc>
          <w:tcPr>
            <w:tcW w:type="dxa" w:w="2160"/>
          </w:tcPr>
          <w:p>
            <w:pPr>
              <w:jc w:val="center"/>
            </w:pPr>
            <w:r>
              <w:t>Jojoba Oil, Gum, Vitamin E</w:t>
            </w:r>
          </w:p>
        </w:tc>
        <w:tc>
          <w:tcPr>
            <w:tcW w:type="dxa" w:w="2160"/>
          </w:tcPr>
          <w:p>
            <w:pPr>
              <w:jc w:val="center"/>
            </w:pPr>
            <w:r>
              <w:t>Ionic Concentration</w:t>
            </w:r>
          </w:p>
        </w:tc>
        <w:tc>
          <w:tcPr>
            <w:tcW w:type="dxa" w:w="2160"/>
          </w:tcPr>
          <w:p>
            <w:pPr>
              <w:jc w:val="center"/>
            </w:pPr>
            <w:r>
              <w:t>12.35 mM</w:t>
            </w:r>
          </w:p>
        </w:tc>
      </w:tr>
    </w:tbl>
    <w:p>
      <w:r>
        <w:t>A pH meter was used to ascertain the acidity of the mixtures, with readings indicating a slightly acidic nature for the jojoba oil combination. Such data is crucial for applications where pH sensitivity is a concern.</w:t>
      </w:r>
    </w:p>
    <w:p>
      <w:r>
        <w:t>The ion chromatograph data point to the presence of specific ions in the jojoba-gum-vitamin E mixture, indicating the ionic strength and potential reactions that may occur within the blend.</w:t>
      </w:r>
    </w:p>
    <w:p>
      <w:r>
        <w:t>Discussion:</w:t>
      </w:r>
    </w:p>
    <w:p>
      <w:r>
        <w:t>This study provides a multifaceted understanding of various oil mixtures, which are called "samples" in this report. Each blend's unique properties were elucidated through sophisticated testing instruments, revealing potential uses in cosmetics, pharmaceuticals, or food industries depending on the desired property profile of the oil blend, such as viscosity or optical properties.</w:t>
      </w:r>
    </w:p>
    <w:p>
      <w:r>
        <w:t>Conclusion:</w:t>
      </w:r>
    </w:p>
    <w:p>
      <w:r>
        <w:t>In conclusion, the methodology allowed for a detailed exploration of the physical and chemical characteristics of oil mixtures. Furthermore, no unusual results were observed during these analyses. Future studies could focus on the thermal stability and degradation of these mixtures under various environmental conditions, potentially expanding their applicability.</w:t>
      </w:r>
    </w:p>
    <w:p>
      <w:r>
        <w:t>Note:</w:t>
      </w:r>
    </w:p>
    <w:p>
      <w:r>
        <w:t>Additional discussions around irrelevant detail have been omitted for clarity. Future expansions to this study could assess these characteristics in a more targeted manner, potentially through the employment of underutilized methods or a more robust statistical evaluation of collected data to solidify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