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Nutritional Oil Blends</w:t>
      </w:r>
    </w:p>
    <w:p>
      <w:r>
        <w:t>Report ID:Report_2095Date:[Insert Date Here]Research Facility:Advanced Analytical Laboratories</w:t>
      </w:r>
    </w:p>
    <w:p>
      <w:r>
        <w:t>Introduction</w:t>
      </w:r>
    </w:p>
    <w:p>
      <w:r>
        <w:t>The objective of this lab report is to analyze various nutritional oil blends using different analytical techniques. The raw data was collected from samples composed of specific combinations of oils, waxes, and other additives. Each of these mixtures was subjected to multiple tests to determine their chemical and physical properties.</w:t>
      </w:r>
    </w:p>
    <w:p>
      <w:r>
        <w:t>Methods and Observations</w:t>
      </w:r>
    </w:p>
    <w:p>
      <w:r>
        <w:t>A series of sophisticated instruments were employed to examine the samples. These instruments include spectrophotometers, chromatographs, and viscometers, each providing unique insights into the composition and quality of the samples.</w:t>
      </w:r>
    </w:p>
    <w:p>
      <w:r>
        <w:t>1.UV-Vis Spectrophotometry</w:t>
      </w:r>
    </w:p>
    <w:p>
      <w:r>
        <w:t>Instrument:UV-Vis Spectrophotometer UV-2600Sample:Coconut Oil and BeeswaxMeasurement:1.5 Abs</w:t>
      </w:r>
    </w:p>
    <w:p>
      <w:r>
        <w:t>Observations: The coconut oil and beeswax mixture displayed absorbance at a level of 1.5 Abs, indicating the presence of certain chromophores responsible for UV absorption. Such data may suggest interactions between fatty acids present in coconut oil and components in beeswax.</w:t>
      </w:r>
    </w:p>
    <w:p>
      <w:r>
        <w:t>2.Gas Chromatography</w:t>
      </w:r>
    </w:p>
    <w:p>
      <w:r>
        <w:t>Instrument:Gas Chromatograph GC-2010Sample:Jojoba Oil and BeeswaxConcentration:250 ppm</w:t>
      </w:r>
    </w:p>
    <w:p>
      <w:r>
        <w:t>Observations: The chromatographic profile showed a significant peak corresponding to jojoba oil, with a retention time aligning with unsaturated long hydrocarbon chains characteristic of liquid wax esters.</w:t>
      </w:r>
    </w:p>
    <w:p>
      <w:r>
        <w:t>3.High-Performance Liquid Chromatography (HPLC)</w:t>
      </w:r>
    </w:p>
    <w:p>
      <w:r>
        <w:t>Instrument:HPLC System HPLC-9000Sample:Almond Oil, Gum, Vitamin EConcentration:450 mg/L</w:t>
      </w:r>
    </w:p>
    <w:p>
      <w:r>
        <w:t>Observations: The HPLC analysis confirms the presence of Vitamin E at a concentration of 450 mg/L. The gum exhibited significant interaction with almond oil components, indicating possible emulsifying properties.</w:t>
      </w:r>
    </w:p>
    <w:p>
      <w:r>
        <w:t>Results</w:t>
      </w:r>
    </w:p>
    <w:p>
      <w:r>
        <w:t>The detailed results of the analysis include the electrical properties, rheological behavior, and other physicochemical characteristics of the samples.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Conductivity Meter CM-215</w:t>
            </w:r>
          </w:p>
        </w:tc>
        <w:tc>
          <w:tcPr>
            <w:tcW w:type="dxa" w:w="2160"/>
          </w:tcPr>
          <w:p>
            <w:pPr>
              <w:jc w:val="center"/>
            </w:pPr>
            <w:r>
              <w:t>Coconut Oil, Vitamin E</w:t>
            </w:r>
          </w:p>
        </w:tc>
        <w:tc>
          <w:tcPr>
            <w:tcW w:type="dxa" w:w="2160"/>
          </w:tcPr>
          <w:p>
            <w:pPr>
              <w:jc w:val="center"/>
            </w:pPr>
            <w:r>
              <w:t>1200.0</w:t>
            </w:r>
          </w:p>
        </w:tc>
        <w:tc>
          <w:tcPr>
            <w:tcW w:type="dxa" w:w="2160"/>
          </w:tcPr>
          <w:p>
            <w:pPr>
              <w:jc w:val="center"/>
            </w:pPr>
            <w:r>
              <w:t>uS/cm</w:t>
            </w:r>
          </w:p>
        </w:tc>
      </w:tr>
      <w:tr>
        <w:tc>
          <w:tcPr>
            <w:tcW w:type="dxa" w:w="2160"/>
          </w:tcPr>
          <w:p>
            <w:pPr>
              <w:jc w:val="center"/>
            </w:pPr>
            <w:r>
              <w:t>Microplate Reader MRX</w:t>
            </w:r>
          </w:p>
        </w:tc>
        <w:tc>
          <w:tcPr>
            <w:tcW w:type="dxa" w:w="2160"/>
          </w:tcPr>
          <w:p>
            <w:pPr>
              <w:jc w:val="center"/>
            </w:pPr>
            <w:r>
              <w:t>Coconut Oil, Gum</w:t>
            </w:r>
          </w:p>
        </w:tc>
        <w:tc>
          <w:tcPr>
            <w:tcW w:type="dxa" w:w="2160"/>
          </w:tcPr>
          <w:p>
            <w:pPr>
              <w:jc w:val="center"/>
            </w:pPr>
            <w:r>
              <w:t>2.5</w:t>
            </w:r>
          </w:p>
        </w:tc>
        <w:tc>
          <w:tcPr>
            <w:tcW w:type="dxa" w:w="2160"/>
          </w:tcPr>
          <w:p>
            <w:pPr>
              <w:jc w:val="center"/>
            </w:pPr>
            <w:r>
              <w:t>OD</w:t>
            </w:r>
          </w:p>
        </w:tc>
      </w:tr>
      <w:tr>
        <w:tc>
          <w:tcPr>
            <w:tcW w:type="dxa" w:w="2160"/>
          </w:tcPr>
          <w:p>
            <w:pPr>
              <w:jc w:val="center"/>
            </w:pPr>
            <w:r>
              <w:t>NMR Spectrometer NMR-500</w:t>
            </w:r>
          </w:p>
        </w:tc>
        <w:tc>
          <w:tcPr>
            <w:tcW w:type="dxa" w:w="2160"/>
          </w:tcPr>
          <w:p>
            <w:pPr>
              <w:jc w:val="center"/>
            </w:pPr>
            <w:r>
              <w:t>Coconut Oil, Cetyl Alcohol</w:t>
            </w:r>
          </w:p>
        </w:tc>
        <w:tc>
          <w:tcPr>
            <w:tcW w:type="dxa" w:w="2160"/>
          </w:tcPr>
          <w:p>
            <w:pPr>
              <w:jc w:val="center"/>
            </w:pPr>
            <w:r>
              <w:t>10.0</w:t>
            </w:r>
          </w:p>
        </w:tc>
        <w:tc>
          <w:tcPr>
            <w:tcW w:type="dxa" w:w="2160"/>
          </w:tcPr>
          <w:p>
            <w:pPr>
              <w:jc w:val="center"/>
            </w:pPr>
            <w:r>
              <w:t>ppm</w:t>
            </w:r>
          </w:p>
        </w:tc>
      </w:tr>
      <w:tr>
        <w:tc>
          <w:tcPr>
            <w:tcW w:type="dxa" w:w="2160"/>
          </w:tcPr>
          <w:p>
            <w:pPr>
              <w:jc w:val="center"/>
            </w:pPr>
            <w:r>
              <w:t>Mass Spectrometer MS-20</w:t>
            </w:r>
          </w:p>
        </w:tc>
        <w:tc>
          <w:tcPr>
            <w:tcW w:type="dxa" w:w="2160"/>
          </w:tcPr>
          <w:p>
            <w:pPr>
              <w:jc w:val="center"/>
            </w:pPr>
            <w:r>
              <w:t>Jojoba Oil, Glycerin</w:t>
            </w:r>
          </w:p>
        </w:tc>
        <w:tc>
          <w:tcPr>
            <w:tcW w:type="dxa" w:w="2160"/>
          </w:tcPr>
          <w:p>
            <w:pPr>
              <w:jc w:val="center"/>
            </w:pPr>
            <w:r>
              <w:t>750.0</w:t>
            </w:r>
          </w:p>
        </w:tc>
        <w:tc>
          <w:tcPr>
            <w:tcW w:type="dxa" w:w="2160"/>
          </w:tcPr>
          <w:p>
            <w:pPr>
              <w:jc w:val="center"/>
            </w:pPr>
            <w:r>
              <w:t>m/z</w:t>
            </w:r>
          </w:p>
        </w:tc>
      </w:tr>
      <w:tr>
        <w:tc>
          <w:tcPr>
            <w:tcW w:type="dxa" w:w="2160"/>
          </w:tcPr>
          <w:p>
            <w:pPr>
              <w:jc w:val="center"/>
            </w:pPr>
            <w:r>
              <w:t>Four Ball FB-1000</w:t>
            </w:r>
          </w:p>
        </w:tc>
        <w:tc>
          <w:tcPr>
            <w:tcW w:type="dxa" w:w="2160"/>
          </w:tcPr>
          <w:p>
            <w:pPr>
              <w:jc w:val="center"/>
            </w:pPr>
            <w:r>
              <w:t>Almond Oil, Gum, Vitamin E</w:t>
            </w:r>
          </w:p>
        </w:tc>
        <w:tc>
          <w:tcPr>
            <w:tcW w:type="dxa" w:w="2160"/>
          </w:tcPr>
          <w:p>
            <w:pPr>
              <w:jc w:val="center"/>
            </w:pPr>
            <w:r>
              <w:t>0.5</w:t>
            </w:r>
          </w:p>
        </w:tc>
        <w:tc>
          <w:tcPr>
            <w:tcW w:type="dxa" w:w="2160"/>
          </w:tcPr>
          <w:p>
            <w:pPr>
              <w:jc w:val="center"/>
            </w:pPr>
            <w:r>
              <w:t>mm</w:t>
            </w:r>
          </w:p>
        </w:tc>
      </w:tr>
    </w:tbl>
    <w:p>
      <w:r>
        <w:t>Viscosity Measurements</w:t>
      </w:r>
    </w:p>
    <w:p>
      <w:r>
        <w:t>Multiple viscosity tests were conducted on almond oil-containing samples to determine the effect of additives.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w:t>
            </w:r>
          </w:p>
        </w:tc>
        <w:tc>
          <w:tcPr>
            <w:tcW w:type="dxa" w:w="2880"/>
          </w:tcPr>
          <w:p>
            <w:pPr>
              <w:jc w:val="center"/>
            </w:pPr>
            <w:r>
              <w:rPr>
                <w:b/>
              </w:rPr>
              <w:t>Viscosity (cP)</w:t>
            </w:r>
          </w:p>
        </w:tc>
      </w:tr>
      <w:tr>
        <w:tc>
          <w:tcPr>
            <w:tcW w:type="dxa" w:w="2880"/>
          </w:tcPr>
          <w:p>
            <w:pPr>
              <w:jc w:val="center"/>
            </w:pPr>
            <w:r>
              <w:t>Viscometer VS-300</w:t>
            </w:r>
          </w:p>
        </w:tc>
        <w:tc>
          <w:tcPr>
            <w:tcW w:type="dxa" w:w="2880"/>
          </w:tcPr>
          <w:p>
            <w:pPr>
              <w:jc w:val="center"/>
            </w:pPr>
            <w:r>
              <w:t>Almond Oil, Gum, Glycerin</w:t>
            </w:r>
          </w:p>
        </w:tc>
        <w:tc>
          <w:tcPr>
            <w:tcW w:type="dxa" w:w="2880"/>
          </w:tcPr>
          <w:p>
            <w:pPr>
              <w:jc w:val="center"/>
            </w:pPr>
            <w:r>
              <w:t>7550.9</w:t>
            </w:r>
          </w:p>
        </w:tc>
      </w:tr>
      <w:tr>
        <w:tc>
          <w:tcPr>
            <w:tcW w:type="dxa" w:w="2880"/>
          </w:tcPr>
          <w:p>
            <w:pPr>
              <w:jc w:val="center"/>
            </w:pPr>
            <w:r>
              <w:t>Viscometer VS-300</w:t>
            </w:r>
          </w:p>
        </w:tc>
        <w:tc>
          <w:tcPr>
            <w:tcW w:type="dxa" w:w="2880"/>
          </w:tcPr>
          <w:p>
            <w:pPr>
              <w:jc w:val="center"/>
            </w:pPr>
            <w:r>
              <w:t>Almond Oil, Gum</w:t>
            </w:r>
          </w:p>
        </w:tc>
        <w:tc>
          <w:tcPr>
            <w:tcW w:type="dxa" w:w="2880"/>
          </w:tcPr>
          <w:p>
            <w:pPr>
              <w:jc w:val="center"/>
            </w:pPr>
            <w:r>
              <w:t>7683.58</w:t>
            </w:r>
          </w:p>
        </w:tc>
      </w:tr>
      <w:tr>
        <w:tc>
          <w:tcPr>
            <w:tcW w:type="dxa" w:w="2880"/>
          </w:tcPr>
          <w:p>
            <w:pPr>
              <w:jc w:val="center"/>
            </w:pPr>
            <w:r>
              <w:t>Viscometer VS-300</w:t>
            </w:r>
          </w:p>
        </w:tc>
        <w:tc>
          <w:tcPr>
            <w:tcW w:type="dxa" w:w="2880"/>
          </w:tcPr>
          <w:p>
            <w:pPr>
              <w:jc w:val="center"/>
            </w:pPr>
            <w:r>
              <w:t>Almond Oil</w:t>
            </w:r>
          </w:p>
        </w:tc>
        <w:tc>
          <w:tcPr>
            <w:tcW w:type="dxa" w:w="2880"/>
          </w:tcPr>
          <w:p>
            <w:pPr>
              <w:jc w:val="center"/>
            </w:pPr>
            <w:r>
              <w:t>7453.12</w:t>
            </w:r>
          </w:p>
        </w:tc>
      </w:tr>
    </w:tbl>
    <w:p>
      <w:r>
        <w:t>Discussion</w:t>
      </w:r>
    </w:p>
    <w:p>
      <w:r>
        <w:t>The complexity of the interactions between oils and additives is evident in the varied results obtained. For instance, the presence of Vitamin E in almond oil appears to alter its conductance and emulsifying capacity, as observed in the HPLC and conductivity analyses. Notably, the high viscosity readings for almond oil mixtures suggest both molecular weight contributions and intermolecular interactions, potentially influenced by the presence of gums and glycerin.</w:t>
      </w:r>
    </w:p>
    <w:p>
      <w:r>
        <w:t>The UV-Vis data provides an understanding of the potential for photostability and antioxidant properties in coconut oil mixtures. Furthermore, the gas chromatographic findings illustrated the significant open-chain ester composition in jojoba oil.</w:t>
      </w:r>
    </w:p>
    <w:p>
      <w:r>
        <w:t>Conclusion</w:t>
      </w:r>
    </w:p>
    <w:p>
      <w:r>
        <w:t>This comprehensive analysis elucidated the intricate nature of nutritional oil blends, offering valuable insights for future applications in formulations requiring specific quality characteristics. Each technique provided crucial data points, contributing to an overall understanding of the physicochemical behavior of these complex mixtures.</w:t>
      </w:r>
    </w:p>
    <w:p>
      <w:r>
        <w:t>Note: The results and interpretations in this report serve as a foundation for further studies, including randomized control trials and comparative ingredient analysis.</w:t>
      </w:r>
    </w:p>
    <w:p>
      <w:r>
        <w:t>Additional Remarks</w:t>
      </w:r>
    </w:p>
    <w:p>
      <w:r>
        <w:t>The observations may be affected by minor deviations in sample preparation or instrument calibration, and therefore should not be exclusively relied upon for critical applications without additional corroborative studies.</w:t>
      </w:r>
    </w:p>
    <w:p>
      <w:r>
        <w:t>In summary, this report encapsulates the potency of advanced instruments in unraveling the mysteries woven within natural and synthetic blends, optimizing the realization of potential applications in both commercial and academic realms.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