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Lab Analysis Report</w:t>
      </w:r>
    </w:p>
    <w:p>
      <w:r>
        <w:t>Project: Report_21</w:t>
      </w:r>
    </w:p>
    <w:p>
      <w:r>
        <w:t>Introduction</w:t>
      </w:r>
    </w:p>
    <w:p>
      <w:r>
        <w:t>The current research project, titled "Report_21," embarks on the intricate study of various combinations of organic substances using a multitude of spectrometric and analytical methods. Each test sample comprises specific mixtures of substances, such asJojoba Oil,Almond Oil,Cetyl Alcohol,Glycerin,Gum, among others. The analyses were performed with state-of-the-art instruments, ensuring precise quantification and characterization of the samples’ chemical compositions and physical properties.</w:t>
      </w:r>
    </w:p>
    <w:p>
      <w:r>
        <w:t>Experimental Setup and Data Collection</w:t>
      </w:r>
    </w:p>
    <w:p>
      <w:r>
        <w:t>The elaborate setup in our lab involves various sophisticated devices, namely theMass Spectrometer MS-20,FTIR Spectrometer FTIR-8400,NMR Spectrometer NMR-500, and several others. Each instrument plays a crucial role in examining the samples, yielding a spectrum of measurements that facilitates in-depth understanding.</w:t>
      </w:r>
    </w:p>
    <w:p>
      <w:r>
        <w:t>Table 1: Instrumentation and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Mixtures</w:t>
            </w:r>
          </w:p>
        </w:tc>
        <w:tc>
          <w:tcPr>
            <w:tcW w:type="dxa" w:w="2160"/>
          </w:tcPr>
          <w:p>
            <w:pPr>
              <w:jc w:val="center"/>
            </w:pPr>
            <w:r>
              <w:rPr>
                <w:b/>
              </w:rPr>
              <w:t>Observed Parameter</w:t>
            </w:r>
          </w:p>
        </w:tc>
        <w:tc>
          <w:tcPr>
            <w:tcW w:type="dxa" w:w="2160"/>
          </w:tcPr>
          <w:p>
            <w:pPr>
              <w:jc w:val="center"/>
            </w:pPr>
            <w:r>
              <w:rPr>
                <w:b/>
              </w:rPr>
              <w:t>Measurement</w:t>
            </w:r>
          </w:p>
        </w:tc>
      </w:tr>
      <w:tr>
        <w:tc>
          <w:tcPr>
            <w:tcW w:type="dxa" w:w="2160"/>
          </w:tcPr>
          <w:p>
            <w:pPr>
              <w:jc w:val="center"/>
            </w:pPr>
            <w:r>
              <w:t>Mass Spectrometer MS-20</w:t>
            </w:r>
          </w:p>
        </w:tc>
        <w:tc>
          <w:tcPr>
            <w:tcW w:type="dxa" w:w="2160"/>
          </w:tcPr>
          <w:p>
            <w:pPr>
              <w:jc w:val="center"/>
            </w:pPr>
            <w:r>
              <w:t>Almond Oil</w:t>
            </w:r>
          </w:p>
        </w:tc>
        <w:tc>
          <w:tcPr>
            <w:tcW w:type="dxa" w:w="2160"/>
          </w:tcPr>
          <w:p>
            <w:pPr>
              <w:jc w:val="center"/>
            </w:pPr>
            <w:r>
              <w:t>Mass-to-Charge (m/z)</w:t>
            </w:r>
          </w:p>
        </w:tc>
        <w:tc>
          <w:tcPr>
            <w:tcW w:type="dxa" w:w="2160"/>
          </w:tcPr>
          <w:p>
            <w:pPr>
              <w:jc w:val="center"/>
            </w:pPr>
            <w:r>
              <w:t>1250 m/z</w:t>
            </w:r>
          </w:p>
        </w:tc>
      </w:tr>
      <w:tr>
        <w:tc>
          <w:tcPr>
            <w:tcW w:type="dxa" w:w="2160"/>
          </w:tcPr>
          <w:p>
            <w:pPr>
              <w:jc w:val="center"/>
            </w:pPr>
            <w:r>
              <w:t>FTIR Spectrometer FTIR-8400</w:t>
            </w:r>
          </w:p>
        </w:tc>
        <w:tc>
          <w:tcPr>
            <w:tcW w:type="dxa" w:w="2160"/>
          </w:tcPr>
          <w:p>
            <w:pPr>
              <w:jc w:val="center"/>
            </w:pPr>
            <w:r>
              <w:t>Jojoba Oil, Cetyl Alcohol</w:t>
            </w:r>
          </w:p>
        </w:tc>
        <w:tc>
          <w:tcPr>
            <w:tcW w:type="dxa" w:w="2160"/>
          </w:tcPr>
          <w:p>
            <w:pPr>
              <w:jc w:val="center"/>
            </w:pPr>
            <w:r>
              <w:t>Wavenumber</w:t>
            </w:r>
          </w:p>
        </w:tc>
        <w:tc>
          <w:tcPr>
            <w:tcW w:type="dxa" w:w="2160"/>
          </w:tcPr>
          <w:p>
            <w:pPr>
              <w:jc w:val="center"/>
            </w:pPr>
            <w:r>
              <w:t>2500 1/cm</w:t>
            </w:r>
          </w:p>
        </w:tc>
      </w:tr>
      <w:tr>
        <w:tc>
          <w:tcPr>
            <w:tcW w:type="dxa" w:w="2160"/>
          </w:tcPr>
          <w:p>
            <w:pPr>
              <w:jc w:val="center"/>
            </w:pPr>
            <w:r>
              <w:t>NMR Spectrometer NMR-500</w:t>
            </w:r>
          </w:p>
        </w:tc>
        <w:tc>
          <w:tcPr>
            <w:tcW w:type="dxa" w:w="2160"/>
          </w:tcPr>
          <w:p>
            <w:pPr>
              <w:jc w:val="center"/>
            </w:pPr>
            <w:r>
              <w:t>Almond Oil</w:t>
            </w:r>
          </w:p>
        </w:tc>
        <w:tc>
          <w:tcPr>
            <w:tcW w:type="dxa" w:w="2160"/>
          </w:tcPr>
          <w:p>
            <w:pPr>
              <w:jc w:val="center"/>
            </w:pPr>
            <w:r>
              <w:t>Chemical Shift (ppm)</w:t>
            </w:r>
          </w:p>
        </w:tc>
        <w:tc>
          <w:tcPr>
            <w:tcW w:type="dxa" w:w="2160"/>
          </w:tcPr>
          <w:p>
            <w:pPr>
              <w:jc w:val="center"/>
            </w:pPr>
            <w:r>
              <w:t>15 ppm</w:t>
            </w:r>
          </w:p>
        </w:tc>
      </w:tr>
      <w:tr>
        <w:tc>
          <w:tcPr>
            <w:tcW w:type="dxa" w:w="2160"/>
          </w:tcPr>
          <w:p>
            <w:pPr>
              <w:jc w:val="center"/>
            </w:pPr>
            <w:r>
              <w:t>pH Meter PH-700</w:t>
            </w:r>
          </w:p>
        </w:tc>
        <w:tc>
          <w:tcPr>
            <w:tcW w:type="dxa" w:w="2160"/>
          </w:tcPr>
          <w:p>
            <w:pPr>
              <w:jc w:val="center"/>
            </w:pPr>
            <w:r>
              <w:t>Jojoba Oil, Cetyl Alcohol, Glycerin</w:t>
            </w:r>
          </w:p>
        </w:tc>
        <w:tc>
          <w:tcPr>
            <w:tcW w:type="dxa" w:w="2160"/>
          </w:tcPr>
          <w:p>
            <w:pPr>
              <w:jc w:val="center"/>
            </w:pPr>
            <w:r>
              <w:t>pH Level</w:t>
            </w:r>
          </w:p>
        </w:tc>
        <w:tc>
          <w:tcPr>
            <w:tcW w:type="dxa" w:w="2160"/>
          </w:tcPr>
          <w:p>
            <w:pPr>
              <w:jc w:val="center"/>
            </w:pPr>
            <w:r>
              <w:t>7 pH</w:t>
            </w:r>
          </w:p>
        </w:tc>
      </w:tr>
    </w:tbl>
    <w:p>
      <w:r>
        <w:t>Complex Details to Consider:</w:t>
      </w:r>
    </w:p>
    <w:p>
      <w:r>
        <w:t>Understanding that each piece of equipment can add unique, complex components to a sample's analysis, we should note the intricacies, such as potential overlap in spectrometric readings or cross-interference during thermal analysis.</w:t>
      </w:r>
    </w:p>
    <w:p>
      <w:r>
        <w:t>Observations and Detailed Analysis</w:t>
      </w:r>
    </w:p>
    <w:p>
      <w:r>
        <w:t>When examining the mixture of Jojoba Oil with Cetyl Alcohol, the FTIR spectrometer indicated a distinctive peak at 2500 1/cm. This corresponds to a strong, possibly intermolecular hydrogen bonding or specific structural configurations within the sample.</w:t>
      </w:r>
    </w:p>
    <w:p>
      <w:r>
        <w:t>Another curious note from the pH Meter PH-700 results is a recorded neutral pH level of 7. This suggests an inherent buffering capability from the mixture that may stabilize under certain conditions.</w:t>
      </w:r>
    </w:p>
    <w:p>
      <w:r>
        <w:t>The collected data from the Viscometer VS-300 also brings to light the viscosity measurement at 2856.62 cP, emphasizing the substantial impact of Cetyl Alcohol on the mixture’s textural properties.</w:t>
      </w:r>
    </w:p>
    <w:p>
      <w:r>
        <w:t>Utilization of the Mass Spectrometer MS-20 for an Almond Oil sample resulted in a substantial mass-to-charge ratio of 1250 m/z, suggesting a relatively large molecular ion presence. Concurrent NMR data reveals low field chemical shifts of 15 ppm, pointing towards potential aromatic or unsaturated groups inherent in the sample—the interplay of these features contributes significantly to understanding almond oil’s therapeutic properties.</w:t>
      </w:r>
    </w:p>
    <w:p>
      <w:r>
        <w:t>Table 2: Viscosity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Mixtures</w:t>
            </w:r>
          </w:p>
        </w:tc>
        <w:tc>
          <w:tcPr>
            <w:tcW w:type="dxa" w:w="4320"/>
          </w:tcPr>
          <w:p>
            <w:pPr>
              <w:jc w:val="center"/>
            </w:pPr>
            <w:r>
              <w:rPr>
                <w:b/>
              </w:rPr>
              <w:t>Viscosity (cP)</w:t>
            </w:r>
          </w:p>
        </w:tc>
      </w:tr>
      <w:tr>
        <w:tc>
          <w:tcPr>
            <w:tcW w:type="dxa" w:w="4320"/>
          </w:tcPr>
          <w:p>
            <w:pPr>
              <w:jc w:val="center"/>
            </w:pPr>
            <w:r>
              <w:t>Coconut Oil, Cetyl Alcohol, Vitamin E</w:t>
            </w:r>
          </w:p>
        </w:tc>
        <w:tc>
          <w:tcPr>
            <w:tcW w:type="dxa" w:w="4320"/>
          </w:tcPr>
          <w:p>
            <w:pPr>
              <w:jc w:val="center"/>
            </w:pPr>
            <w:r>
              <w:t>5036.05</w:t>
            </w:r>
          </w:p>
        </w:tc>
      </w:tr>
      <w:tr>
        <w:tc>
          <w:tcPr>
            <w:tcW w:type="dxa" w:w="4320"/>
          </w:tcPr>
          <w:p>
            <w:pPr>
              <w:jc w:val="center"/>
            </w:pPr>
            <w:r>
              <w:t>Jojoba Oil, Cetyl Alcohol</w:t>
            </w:r>
          </w:p>
        </w:tc>
        <w:tc>
          <w:tcPr>
            <w:tcW w:type="dxa" w:w="4320"/>
          </w:tcPr>
          <w:p>
            <w:pPr>
              <w:jc w:val="center"/>
            </w:pPr>
            <w:r>
              <w:t>2856.62</w:t>
            </w:r>
          </w:p>
        </w:tc>
      </w:tr>
      <w:tr>
        <w:tc>
          <w:tcPr>
            <w:tcW w:type="dxa" w:w="4320"/>
          </w:tcPr>
          <w:p>
            <w:pPr>
              <w:jc w:val="center"/>
            </w:pPr>
            <w:r>
              <w:t>Jojoba Oil</w:t>
            </w:r>
          </w:p>
        </w:tc>
        <w:tc>
          <w:tcPr>
            <w:tcW w:type="dxa" w:w="4320"/>
          </w:tcPr>
          <w:p>
            <w:pPr>
              <w:jc w:val="center"/>
            </w:pPr>
            <w:r>
              <w:t>2620.88</w:t>
            </w:r>
          </w:p>
        </w:tc>
      </w:tr>
    </w:tbl>
    <w:p>
      <w:r>
        <w:t>Discussion and Conclusion</w:t>
      </w:r>
    </w:p>
    <w:p>
      <w:r>
        <w:t>Through an extensive network of methodologies and data extrapolation, the current analyses showcase diverse interaction effects within the sampled mixtures. Notably,Jojoba Oilexhibits varied characteristics depending on the presence of additional components like Cetyl Alcohol. Such chemical relationships lend themselves to advances in cosmetic and pharmaceutical formulations where enhanced stability and efficacy might be pursued.</w:t>
      </w:r>
    </w:p>
    <w:p>
      <w:r>
        <w:t>The significant viscosity readings and pH measurements demonstrate how altering one component in a mixture can substantially influence overall properties; this underscores the importance of precise measurement tools and techniques to untangle the layered interactions within each tested sample.</w:t>
      </w:r>
    </w:p>
    <w:p>
      <w:r>
        <w:t>One cannot overlook the potential implications. For example, these findings might illuminate pathways towards more environmentally sustainable products or leverage natural ingredients in new applications.</w:t>
      </w:r>
    </w:p>
    <w:p>
      <w:r>
        <w:t>Note: Random testing anomalies were dismissed as device calibration errors, retained to maintain integrity in experimentation and reporting processes.</w:t>
      </w:r>
    </w:p>
    <w:p>
      <w:r>
        <w:t>Appendices</w:t>
      </w:r>
    </w:p>
    <w:p>
      <w:r>
        <w:t>Irrelevant Add-ons:</w:t>
      </w:r>
    </w:p>
    <w:p>
      <w:r>
        <w:t>The careful convergence of our experimental work presents opportunities for continued exploration into mixology sciences, reinforcing the commitment to high-precision, reliable methodologies and novel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