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Analysis Report: Report_2100</w:t>
      </w:r>
    </w:p>
    <w:p>
      <w:r>
        <w:t>Introduction</w:t>
      </w:r>
    </w:p>
    <w:p>
      <w:r>
        <w:t>This report outlines the various analytical tests conducted on different mixtures of ingredients using a range of sophisticated instruments. Each mixture underwent multiple analytical techniques matched with its corresponding instrument to determine specific properties. The study focuses on understanding the composition and characteristics of these mixtures through intricate methodologies.</w:t>
      </w:r>
    </w:p>
    <w:p>
      <w:r>
        <w:t>Materials and Methods</w:t>
      </w:r>
    </w:p>
    <w:p>
      <w:r>
        <w:t>Sample Preparation</w:t>
      </w:r>
    </w:p>
    <w:p>
      <w:r>
        <w:t>All samples were prepared by combining the indicated ingredients in meticulously measured quantities to ensure uniformity and consistency. The focus was placed on achieving a homogenous mixture to facilitate accurate testing.</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Instrumentation</w:t>
            </w:r>
          </w:p>
        </w:tc>
        <w:tc>
          <w:tcPr>
            <w:tcW w:type="dxa" w:w="2880"/>
          </w:tcPr>
          <w:p>
            <w:pPr>
              <w:jc w:val="center"/>
            </w:pPr>
            <w:r>
              <w:rPr>
                <w:b/>
              </w:rPr>
              <w:t>Mixture Sample</w:t>
            </w:r>
          </w:p>
        </w:tc>
        <w:tc>
          <w:tcPr>
            <w:tcW w:type="dxa" w:w="2880"/>
          </w:tcPr>
          <w:p>
            <w:pPr>
              <w:jc w:val="center"/>
            </w:pPr>
            <w:r>
              <w:rPr>
                <w:b/>
              </w:rPr>
              <w:t>Observations</w:t>
            </w:r>
          </w:p>
        </w:tc>
      </w:tr>
      <w:tr>
        <w:tc>
          <w:tcPr>
            <w:tcW w:type="dxa" w:w="2880"/>
          </w:tcPr>
          <w:p>
            <w:pPr>
              <w:jc w:val="center"/>
            </w:pPr>
            <w:r>
              <w:t>Mass Spectrometer MS-20</w:t>
            </w:r>
          </w:p>
        </w:tc>
        <w:tc>
          <w:tcPr>
            <w:tcW w:type="dxa" w:w="2880"/>
          </w:tcPr>
          <w:p>
            <w:pPr>
              <w:jc w:val="center"/>
            </w:pPr>
            <w:r>
              <w:t>Almond Oil, Cetyl Alcohol, Vitamin E</w:t>
            </w:r>
          </w:p>
        </w:tc>
        <w:tc>
          <w:tcPr>
            <w:tcW w:type="dxa" w:w="2880"/>
          </w:tcPr>
          <w:p>
            <w:pPr>
              <w:jc w:val="center"/>
            </w:pPr>
            <w:r>
              <w:t>Sample showed a consistent dispersion and clarity prior to analysis.</w:t>
            </w:r>
          </w:p>
        </w:tc>
      </w:tr>
      <w:tr>
        <w:tc>
          <w:tcPr>
            <w:tcW w:type="dxa" w:w="2880"/>
          </w:tcPr>
          <w:p>
            <w:pPr>
              <w:jc w:val="center"/>
            </w:pPr>
            <w:r>
              <w:t>Gas Chromatograph GC-2010</w:t>
            </w:r>
          </w:p>
        </w:tc>
        <w:tc>
          <w:tcPr>
            <w:tcW w:type="dxa" w:w="2880"/>
          </w:tcPr>
          <w:p>
            <w:pPr>
              <w:jc w:val="center"/>
            </w:pPr>
            <w:r>
              <w:t>Coconut Oil, Beeswax, Vitamin E</w:t>
            </w:r>
          </w:p>
        </w:tc>
        <w:tc>
          <w:tcPr>
            <w:tcW w:type="dxa" w:w="2880"/>
          </w:tcPr>
          <w:p>
            <w:pPr>
              <w:jc w:val="center"/>
            </w:pPr>
            <w:r>
              <w:t>Viscous, opaque appearance with uniform distribution.</w:t>
            </w:r>
          </w:p>
        </w:tc>
      </w:tr>
      <w:tr>
        <w:tc>
          <w:tcPr>
            <w:tcW w:type="dxa" w:w="2880"/>
          </w:tcPr>
          <w:p>
            <w:pPr>
              <w:jc w:val="center"/>
            </w:pPr>
            <w:r>
              <w:t>X-Ray Diffractometer XRD-6000</w:t>
            </w:r>
          </w:p>
        </w:tc>
        <w:tc>
          <w:tcPr>
            <w:tcW w:type="dxa" w:w="2880"/>
          </w:tcPr>
          <w:p>
            <w:pPr>
              <w:jc w:val="center"/>
            </w:pPr>
            <w:r>
              <w:t>Jojoba Oil, Cetyl Alcohol</w:t>
            </w:r>
          </w:p>
        </w:tc>
        <w:tc>
          <w:tcPr>
            <w:tcW w:type="dxa" w:w="2880"/>
          </w:tcPr>
          <w:p>
            <w:pPr>
              <w:jc w:val="center"/>
            </w:pPr>
            <w:r>
              <w:t>Clear with a pale yellow tint.</w:t>
            </w:r>
          </w:p>
        </w:tc>
      </w:tr>
      <w:tr>
        <w:tc>
          <w:tcPr>
            <w:tcW w:type="dxa" w:w="2880"/>
          </w:tcPr>
          <w:p>
            <w:pPr>
              <w:jc w:val="center"/>
            </w:pPr>
            <w:r>
              <w:t>Liquid Chromatograph LC-400</w:t>
            </w:r>
          </w:p>
        </w:tc>
        <w:tc>
          <w:tcPr>
            <w:tcW w:type="dxa" w:w="2880"/>
          </w:tcPr>
          <w:p>
            <w:pPr>
              <w:jc w:val="center"/>
            </w:pPr>
            <w:r>
              <w:t>Coconut Oil, Cetyl Alcohol, Glycerin</w:t>
            </w:r>
          </w:p>
        </w:tc>
        <w:tc>
          <w:tcPr>
            <w:tcW w:type="dxa" w:w="2880"/>
          </w:tcPr>
          <w:p>
            <w:pPr>
              <w:jc w:val="center"/>
            </w:pPr>
            <w:r>
              <w:t>Appeared slightly cloudy with moderate viscosity.</w:t>
            </w:r>
          </w:p>
        </w:tc>
      </w:tr>
    </w:tbl>
    <w:p>
      <w:r>
        <w:t>Measurements and Results</w:t>
      </w:r>
    </w:p>
    <w:p>
      <w:r>
        <w:t>Spectroscopy and Chromatography</w:t>
      </w:r>
    </w:p>
    <w:p>
      <w:r>
        <w:t>Analytical tests were performed using diverse instrumentation methods to evaluate different parameters, such as mass-to-charge ratios, retention times, and more.</w:t>
      </w:r>
    </w:p>
    <w:p>
      <w:r>
        <w:t>Irrelevant Information:Studies have shown that the correlation between the wavelength and absorbance is proportional to the analyte concentration, though in this context, it holds limited significance.</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Test ID &amp; Methodology</w:t>
            </w:r>
          </w:p>
        </w:tc>
        <w:tc>
          <w:tcPr>
            <w:tcW w:type="dxa" w:w="2880"/>
          </w:tcPr>
          <w:p>
            <w:pPr>
              <w:jc w:val="center"/>
            </w:pPr>
            <w:r>
              <w:rPr>
                <w:b/>
              </w:rPr>
              <w:t>Key Measurements</w:t>
            </w:r>
          </w:p>
        </w:tc>
        <w:tc>
          <w:tcPr>
            <w:tcW w:type="dxa" w:w="2880"/>
          </w:tcPr>
          <w:p>
            <w:pPr>
              <w:jc w:val="center"/>
            </w:pPr>
            <w:r>
              <w:rPr>
                <w:b/>
              </w:rPr>
              <w:t>Units</w:t>
            </w:r>
          </w:p>
        </w:tc>
      </w:tr>
      <w:tr>
        <w:tc>
          <w:tcPr>
            <w:tcW w:type="dxa" w:w="2880"/>
          </w:tcPr>
          <w:p>
            <w:pPr>
              <w:jc w:val="center"/>
            </w:pPr>
            <w:r>
              <w:t>Report_2100-MS20</w:t>
            </w:r>
          </w:p>
        </w:tc>
        <w:tc>
          <w:tcPr>
            <w:tcW w:type="dxa" w:w="2880"/>
          </w:tcPr>
          <w:p>
            <w:pPr>
              <w:jc w:val="center"/>
            </w:pPr>
            <w:r>
              <w:t>m/z</w:t>
            </w:r>
          </w:p>
        </w:tc>
        <w:tc>
          <w:tcPr>
            <w:tcW w:type="dxa" w:w="2880"/>
          </w:tcPr>
          <w:p>
            <w:pPr>
              <w:jc w:val="center"/>
            </w:pPr>
            <w:r>
              <w:t>1500</w:t>
            </w:r>
          </w:p>
        </w:tc>
      </w:tr>
      <w:tr>
        <w:tc>
          <w:tcPr>
            <w:tcW w:type="dxa" w:w="2880"/>
          </w:tcPr>
          <w:p>
            <w:pPr>
              <w:jc w:val="center"/>
            </w:pPr>
            <w:r>
              <w:t>Report_2100-GC2010</w:t>
            </w:r>
          </w:p>
        </w:tc>
        <w:tc>
          <w:tcPr>
            <w:tcW w:type="dxa" w:w="2880"/>
          </w:tcPr>
          <w:p>
            <w:pPr>
              <w:jc w:val="center"/>
            </w:pPr>
            <w:r>
              <w:t>ppm</w:t>
            </w:r>
          </w:p>
        </w:tc>
        <w:tc>
          <w:tcPr>
            <w:tcW w:type="dxa" w:w="2880"/>
          </w:tcPr>
          <w:p>
            <w:pPr>
              <w:jc w:val="center"/>
            </w:pPr>
            <w:r>
              <w:t>500</w:t>
            </w:r>
          </w:p>
        </w:tc>
      </w:tr>
      <w:tr>
        <w:tc>
          <w:tcPr>
            <w:tcW w:type="dxa" w:w="2880"/>
          </w:tcPr>
          <w:p>
            <w:pPr>
              <w:jc w:val="center"/>
            </w:pPr>
            <w:r>
              <w:t>Report_2100-XRD6000</w:t>
            </w:r>
          </w:p>
        </w:tc>
        <w:tc>
          <w:tcPr>
            <w:tcW w:type="dxa" w:w="2880"/>
          </w:tcPr>
          <w:p>
            <w:pPr>
              <w:jc w:val="center"/>
            </w:pPr>
            <w:r>
              <w:t>Temperature</w:t>
            </w:r>
          </w:p>
        </w:tc>
        <w:tc>
          <w:tcPr>
            <w:tcW w:type="dxa" w:w="2880"/>
          </w:tcPr>
          <w:p>
            <w:pPr>
              <w:jc w:val="center"/>
            </w:pPr>
            <w:r>
              <w:t>90 °C</w:t>
            </w:r>
          </w:p>
        </w:tc>
      </w:tr>
      <w:tr>
        <w:tc>
          <w:tcPr>
            <w:tcW w:type="dxa" w:w="2880"/>
          </w:tcPr>
          <w:p>
            <w:pPr>
              <w:jc w:val="center"/>
            </w:pPr>
            <w:r>
              <w:t>FTIR Spectrometer FTIR-8400</w:t>
            </w:r>
          </w:p>
        </w:tc>
        <w:tc>
          <w:tcPr>
            <w:tcW w:type="dxa" w:w="2880"/>
          </w:tcPr>
          <w:p>
            <w:pPr>
              <w:jc w:val="center"/>
            </w:pPr>
            <w:r>
              <w:t>Wavenumber</w:t>
            </w:r>
          </w:p>
        </w:tc>
        <w:tc>
          <w:tcPr>
            <w:tcW w:type="dxa" w:w="2880"/>
          </w:tcPr>
          <w:p>
            <w:pPr>
              <w:jc w:val="center"/>
            </w:pPr>
            <w:r>
              <w:t>3000 1/cm</w:t>
            </w:r>
          </w:p>
        </w:tc>
      </w:tr>
    </w:tbl>
    <w:p>
      <w:r>
        <w:t>Advanced Testing and Results Interpretation</w:t>
      </w:r>
    </w:p>
    <w:p>
      <w:r>
        <w:t>The rheological and titrimetric properties offered insights into the behavior of the samples under specific conditions:</w:t>
      </w:r>
    </w:p>
    <w:tbl>
      <w:tblPr>
        <w:tblStyle w:val="TableGrid"/>
        <w:tblW w:type="auto" w:w="0"/>
        <w:tblLook w:firstColumn="1" w:firstRow="1" w:lastColumn="0" w:lastRow="0" w:noHBand="0" w:noVBand="1" w:val="04A0"/>
      </w:tblPr>
      <w:tblGrid>
        <w:gridCol w:w="1728"/>
        <w:gridCol w:w="1728"/>
        <w:gridCol w:w="1728"/>
        <w:gridCol w:w="1728"/>
        <w:gridCol w:w="1728"/>
      </w:tblGrid>
      <w:tr>
        <w:tc>
          <w:tcPr>
            <w:tcW w:type="dxa" w:w="1728"/>
          </w:tcPr>
          <w:p>
            <w:pPr>
              <w:jc w:val="center"/>
            </w:pPr>
            <w:r>
              <w:rPr>
                <w:b/>
              </w:rPr>
              <w:t>Instrument</w:t>
            </w:r>
          </w:p>
        </w:tc>
        <w:tc>
          <w:tcPr>
            <w:tcW w:type="dxa" w:w="1728"/>
          </w:tcPr>
          <w:p>
            <w:pPr>
              <w:jc w:val="center"/>
            </w:pPr>
            <w:r>
              <w:rPr>
                <w:b/>
              </w:rPr>
              <w:t>Mixture</w:t>
            </w:r>
          </w:p>
        </w:tc>
        <w:tc>
          <w:tcPr>
            <w:tcW w:type="dxa" w:w="1728"/>
          </w:tcPr>
          <w:p>
            <w:pPr>
              <w:jc w:val="center"/>
            </w:pPr>
            <w:r>
              <w:rPr>
                <w:b/>
              </w:rPr>
              <w:t>Measurement</w:t>
            </w:r>
          </w:p>
        </w:tc>
        <w:tc>
          <w:tcPr>
            <w:tcW w:type="dxa" w:w="1728"/>
          </w:tcPr>
          <w:p>
            <w:pPr>
              <w:jc w:val="center"/>
            </w:pPr>
            <w:r>
              <w:rPr>
                <w:b/>
              </w:rPr>
              <w:t>Value</w:t>
            </w:r>
          </w:p>
        </w:tc>
        <w:tc>
          <w:tcPr>
            <w:tcW w:type="dxa" w:w="1728"/>
          </w:tcPr>
          <w:p>
            <w:pPr>
              <w:jc w:val="center"/>
            </w:pPr>
            <w:r>
              <w:rPr>
                <w:b/>
              </w:rPr>
              <w:t>Units</w:t>
            </w:r>
          </w:p>
        </w:tc>
      </w:tr>
      <w:tr>
        <w:tc>
          <w:tcPr>
            <w:tcW w:type="dxa" w:w="1728"/>
          </w:tcPr>
          <w:p>
            <w:pPr>
              <w:jc w:val="center"/>
            </w:pPr>
            <w:r>
              <w:t>Titrator T-905</w:t>
            </w:r>
          </w:p>
        </w:tc>
        <w:tc>
          <w:tcPr>
            <w:tcW w:type="dxa" w:w="1728"/>
          </w:tcPr>
          <w:p>
            <w:pPr>
              <w:jc w:val="center"/>
            </w:pPr>
            <w:r>
              <w:t>Coconut Oil, Beeswax</w:t>
            </w:r>
          </w:p>
        </w:tc>
        <w:tc>
          <w:tcPr>
            <w:tcW w:type="dxa" w:w="1728"/>
          </w:tcPr>
          <w:p>
            <w:pPr>
              <w:jc w:val="center"/>
            </w:pPr>
            <w:r>
              <w:t>Molarity (M)</w:t>
            </w:r>
          </w:p>
        </w:tc>
        <w:tc>
          <w:tcPr>
            <w:tcW w:type="dxa" w:w="1728"/>
          </w:tcPr>
          <w:p>
            <w:pPr>
              <w:jc w:val="center"/>
            </w:pPr>
            <w:r>
              <w:t>0.05</w:t>
            </w:r>
          </w:p>
        </w:tc>
        <w:tc>
          <w:tcPr>
            <w:tcW w:type="dxa" w:w="1728"/>
          </w:tcPr>
          <w:p>
            <w:pPr>
              <w:jc w:val="center"/>
            </w:pPr>
            <w:r>
              <w:t>M</w:t>
            </w:r>
          </w:p>
        </w:tc>
      </w:tr>
      <w:tr>
        <w:tc>
          <w:tcPr>
            <w:tcW w:type="dxa" w:w="1728"/>
          </w:tcPr>
          <w:p>
            <w:pPr>
              <w:jc w:val="center"/>
            </w:pPr>
            <w:r>
              <w:t>Rheometer R-4500</w:t>
            </w:r>
          </w:p>
        </w:tc>
        <w:tc>
          <w:tcPr>
            <w:tcW w:type="dxa" w:w="1728"/>
          </w:tcPr>
          <w:p>
            <w:pPr>
              <w:jc w:val="center"/>
            </w:pPr>
            <w:r>
              <w:t>Jojoba Oil, Cetyl Alcohol</w:t>
            </w:r>
          </w:p>
        </w:tc>
        <w:tc>
          <w:tcPr>
            <w:tcW w:type="dxa" w:w="1728"/>
          </w:tcPr>
          <w:p>
            <w:pPr>
              <w:jc w:val="center"/>
            </w:pPr>
            <w:r>
              <w:t>Viscosity</w:t>
            </w:r>
          </w:p>
        </w:tc>
        <w:tc>
          <w:tcPr>
            <w:tcW w:type="dxa" w:w="1728"/>
          </w:tcPr>
          <w:p>
            <w:pPr>
              <w:jc w:val="center"/>
            </w:pPr>
            <w:r>
              <w:t>500.0</w:t>
            </w:r>
          </w:p>
        </w:tc>
        <w:tc>
          <w:tcPr>
            <w:tcW w:type="dxa" w:w="1728"/>
          </w:tcPr>
          <w:p>
            <w:pPr>
              <w:jc w:val="center"/>
            </w:pPr>
            <w:r>
              <w:t>Pa-s</w:t>
            </w:r>
          </w:p>
        </w:tc>
      </w:tr>
      <w:tr>
        <w:tc>
          <w:tcPr>
            <w:tcW w:type="dxa" w:w="1728"/>
          </w:tcPr>
          <w:p>
            <w:pPr>
              <w:jc w:val="center"/>
            </w:pPr>
            <w:r>
              <w:t>Microplate Reader MRX</w:t>
            </w:r>
          </w:p>
        </w:tc>
        <w:tc>
          <w:tcPr>
            <w:tcW w:type="dxa" w:w="1728"/>
          </w:tcPr>
          <w:p>
            <w:pPr>
              <w:jc w:val="center"/>
            </w:pPr>
            <w:r>
              <w:t>Almond Oil, Vitamin E</w:t>
            </w:r>
          </w:p>
        </w:tc>
        <w:tc>
          <w:tcPr>
            <w:tcW w:type="dxa" w:w="1728"/>
          </w:tcPr>
          <w:p>
            <w:pPr>
              <w:jc w:val="center"/>
            </w:pPr>
            <w:r>
              <w:t>Optical Density</w:t>
            </w:r>
          </w:p>
        </w:tc>
        <w:tc>
          <w:tcPr>
            <w:tcW w:type="dxa" w:w="1728"/>
          </w:tcPr>
          <w:p>
            <w:pPr>
              <w:jc w:val="center"/>
            </w:pPr>
            <w:r>
              <w:t>2.5</w:t>
            </w:r>
          </w:p>
        </w:tc>
        <w:tc>
          <w:tcPr>
            <w:tcW w:type="dxa" w:w="1728"/>
          </w:tcPr>
          <w:p>
            <w:pPr>
              <w:jc w:val="center"/>
            </w:pPr>
            <w:r>
              <w:t>OD</w:t>
            </w:r>
          </w:p>
        </w:tc>
      </w:tr>
    </w:tbl>
    <w:p>
      <w:r>
        <w:t>Viscosity Testing</w:t>
      </w:r>
    </w:p>
    <w:p>
      <w:r>
        <w:t>Unrelated aside: Viscosity is a crucial property in several industrial applications, impacting flow and deformation behaviors.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Sample Composition</w:t>
            </w:r>
          </w:p>
        </w:tc>
        <w:tc>
          <w:tcPr>
            <w:tcW w:type="dxa" w:w="2880"/>
          </w:tcPr>
          <w:p>
            <w:pPr>
              <w:jc w:val="center"/>
            </w:pPr>
            <w:r>
              <w:rPr>
                <w:b/>
              </w:rPr>
              <w:t>Measured Viscosity</w:t>
            </w:r>
          </w:p>
        </w:tc>
        <w:tc>
          <w:tcPr>
            <w:tcW w:type="dxa" w:w="2880"/>
          </w:tcPr>
          <w:p>
            <w:pPr>
              <w:jc w:val="center"/>
            </w:pPr>
            <w:r>
              <w:rPr>
                <w:b/>
              </w:rPr>
              <w:t>Units</w:t>
            </w:r>
          </w:p>
        </w:tc>
      </w:tr>
      <w:tr>
        <w:tc>
          <w:tcPr>
            <w:tcW w:type="dxa" w:w="2880"/>
          </w:tcPr>
          <w:p>
            <w:pPr>
              <w:jc w:val="center"/>
            </w:pPr>
            <w:r>
              <w:t>Almond Oil, Vitamin E</w:t>
            </w:r>
          </w:p>
        </w:tc>
        <w:tc>
          <w:tcPr>
            <w:tcW w:type="dxa" w:w="2880"/>
          </w:tcPr>
          <w:p>
            <w:pPr>
              <w:jc w:val="center"/>
            </w:pPr>
            <w:r>
              <w:t>7562.33</w:t>
            </w:r>
          </w:p>
        </w:tc>
        <w:tc>
          <w:tcPr>
            <w:tcW w:type="dxa" w:w="2880"/>
          </w:tcPr>
          <w:p>
            <w:pPr>
              <w:jc w:val="center"/>
            </w:pPr>
            <w:r>
              <w:t>cP</w:t>
            </w:r>
          </w:p>
        </w:tc>
      </w:tr>
      <w:tr>
        <w:tc>
          <w:tcPr>
            <w:tcW w:type="dxa" w:w="2880"/>
          </w:tcPr>
          <w:p>
            <w:pPr>
              <w:jc w:val="center"/>
            </w:pPr>
            <w:r>
              <w:t>Jojoba Oil, Gum, Glycerin</w:t>
            </w:r>
          </w:p>
        </w:tc>
        <w:tc>
          <w:tcPr>
            <w:tcW w:type="dxa" w:w="2880"/>
          </w:tcPr>
          <w:p>
            <w:pPr>
              <w:jc w:val="center"/>
            </w:pPr>
            <w:r>
              <w:t>1963.62</w:t>
            </w:r>
          </w:p>
        </w:tc>
        <w:tc>
          <w:tcPr>
            <w:tcW w:type="dxa" w:w="2880"/>
          </w:tcPr>
          <w:p>
            <w:pPr>
              <w:jc w:val="center"/>
            </w:pPr>
            <w:r>
              <w:t>cP</w:t>
            </w:r>
          </w:p>
        </w:tc>
      </w:tr>
      <w:tr>
        <w:tc>
          <w:tcPr>
            <w:tcW w:type="dxa" w:w="2880"/>
          </w:tcPr>
          <w:p>
            <w:pPr>
              <w:jc w:val="center"/>
            </w:pPr>
            <w:r>
              <w:t>Almond Oil, Beeswax</w:t>
            </w:r>
          </w:p>
        </w:tc>
        <w:tc>
          <w:tcPr>
            <w:tcW w:type="dxa" w:w="2880"/>
          </w:tcPr>
          <w:p>
            <w:pPr>
              <w:jc w:val="center"/>
            </w:pPr>
            <w:r>
              <w:t>7086.22</w:t>
            </w:r>
          </w:p>
        </w:tc>
        <w:tc>
          <w:tcPr>
            <w:tcW w:type="dxa" w:w="2880"/>
          </w:tcPr>
          <w:p>
            <w:pPr>
              <w:jc w:val="center"/>
            </w:pPr>
            <w:r>
              <w:t>cP</w:t>
            </w:r>
          </w:p>
        </w:tc>
      </w:tr>
    </w:tbl>
    <w:p>
      <w:r>
        <w:t>Discussion</w:t>
      </w:r>
    </w:p>
    <w:p>
      <w:r>
        <w:t>Throughout the analysis, we observed a rich variation in the properties of these mixtures. The Mass Spectrometer provided critical insights into the mass-to-charge ratios, revealing potential molecular structures that govern the mixture stability. Similarly, gas chromatography results demonstrated the separation of volatile compounds, an aspect pivotal to flavor and aroma profiling.</w:t>
      </w:r>
    </w:p>
    <w:p>
      <w:r>
        <w:t>X-ray diffraction results further enhanced our understanding of crystalline and amorphous states, while liquid chromatography helped identify key molecular interactions. The advanced rheological analysis and viscometric studies elucidated on the complex flow characteristics of the samples.</w:t>
      </w:r>
    </w:p>
    <w:p>
      <w:r>
        <w:t>Conclusion</w:t>
      </w:r>
    </w:p>
    <w:p>
      <w:r>
        <w:t>This comprehensive report underscores the diverse and complex nature of ingredient mixtures. Intricate analytical methodologies help reveal the multifaceted characteristics inherent in these samples, providing valuable insights that can steer future research and development initiatives in similar domains.</w:t>
      </w:r>
    </w:p>
    <w:p>
      <w:r>
        <w:t>Note:The algorithmic interpretation of this data may be challenging due to the complexity and variability of presentation across different sections.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