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2129</w:t>
      </w:r>
    </w:p>
    <w:p>
      <w:r>
        <w:t>Introduction</w:t>
      </w:r>
    </w:p>
    <w:p>
      <w:r>
        <w:t>The purpose of this study is to assess various physical and chemical properties of different oil-based mixtures using advanced instrumentation. Each set of ingredients represents a unique sample prepared to evaluate specific parameters such as conductivity, viscosity, and others. The intricate nature of complex matrices often challenges automated data extraction, thus requiring manual observation and careful interpretation.</w:t>
      </w:r>
    </w:p>
    <w:p>
      <w:r>
        <w:t>Materials and Methods</w:t>
      </w:r>
    </w:p>
    <w:p>
      <w:r>
        <w:t>Samples</w:t>
      </w:r>
    </w:p>
    <w:p>
      <w:r>
        <w:t>Instruments</w:t>
      </w:r>
    </w:p>
    <w:p>
      <w:r>
        <w:t>Results</w:t>
      </w:r>
    </w:p>
    <w:p>
      <w:r>
        <w:t>Observations</w:t>
      </w:r>
    </w:p>
    <w:p>
      <w:r>
        <w:t>Lubrication Properties</w:t>
      </w:r>
    </w:p>
    <w:p>
      <w:r>
        <w:t>The lubrication capabilities of the samples were assessed using the Four Ball Tester (FB-1000). Both "Sample A" and "Sample H" underwent wear testing:</w:t>
      </w:r>
    </w:p>
    <w:p>
      <w:r>
        <w:t>Conductivity</w:t>
      </w:r>
    </w:p>
    <w:p>
      <w:r>
        <w:t>Measured with the Conductivity Meter (CM-215):</w:t>
      </w:r>
    </w:p>
    <w:p>
      <w:r>
        <w:t>Viscosity</w:t>
      </w:r>
    </w:p>
    <w:p>
      <w:r>
        <w:t>Utilized the Viscometer (VS-300):</w:t>
      </w:r>
    </w:p>
    <w:p>
      <w:r>
        <w:t>Complex Rheology</w:t>
      </w:r>
    </w:p>
    <w:p>
      <w:r>
        <w:t>Investigated using the Rheometer (R-4500):</w:t>
      </w:r>
    </w:p>
    <w:p>
      <w:r>
        <w:t>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Sample A</w:t>
            </w:r>
          </w:p>
        </w:tc>
        <w:tc>
          <w:tcPr>
            <w:tcW w:type="dxa" w:w="2160"/>
          </w:tcPr>
          <w:p>
            <w:pPr>
              <w:jc w:val="center"/>
            </w:pPr>
            <w:r>
              <w:t>Four Ball Tester (FB-1000)</w:t>
            </w:r>
          </w:p>
        </w:tc>
        <w:tc>
          <w:tcPr>
            <w:tcW w:type="dxa" w:w="2160"/>
          </w:tcPr>
          <w:p>
            <w:pPr>
              <w:jc w:val="center"/>
            </w:pPr>
            <w:r>
              <w:t>0.45</w:t>
            </w:r>
          </w:p>
        </w:tc>
        <w:tc>
          <w:tcPr>
            <w:tcW w:type="dxa" w:w="2160"/>
          </w:tcPr>
          <w:p>
            <w:pPr>
              <w:jc w:val="center"/>
            </w:pPr>
            <w:r>
              <w:t>mm</w:t>
            </w:r>
          </w:p>
        </w:tc>
      </w:tr>
      <w:tr>
        <w:tc>
          <w:tcPr>
            <w:tcW w:type="dxa" w:w="2160"/>
          </w:tcPr>
          <w:p>
            <w:pPr>
              <w:jc w:val="center"/>
            </w:pPr>
            <w:r>
              <w:t>Sample B</w:t>
            </w:r>
          </w:p>
        </w:tc>
        <w:tc>
          <w:tcPr>
            <w:tcW w:type="dxa" w:w="2160"/>
          </w:tcPr>
          <w:p>
            <w:pPr>
              <w:jc w:val="center"/>
            </w:pPr>
            <w:r>
              <w:t>Conductivity Meter (CM-215)</w:t>
            </w:r>
          </w:p>
        </w:tc>
        <w:tc>
          <w:tcPr>
            <w:tcW w:type="dxa" w:w="2160"/>
          </w:tcPr>
          <w:p>
            <w:pPr>
              <w:jc w:val="center"/>
            </w:pPr>
            <w:r>
              <w:t>1500.0</w:t>
            </w:r>
          </w:p>
        </w:tc>
        <w:tc>
          <w:tcPr>
            <w:tcW w:type="dxa" w:w="2160"/>
          </w:tcPr>
          <w:p>
            <w:pPr>
              <w:jc w:val="center"/>
            </w:pPr>
            <w:r>
              <w:t>uS/cm</w:t>
            </w:r>
          </w:p>
        </w:tc>
      </w:tr>
      <w:tr>
        <w:tc>
          <w:tcPr>
            <w:tcW w:type="dxa" w:w="2160"/>
          </w:tcPr>
          <w:p>
            <w:pPr>
              <w:jc w:val="center"/>
            </w:pPr>
            <w:r>
              <w:t>Sample C</w:t>
            </w:r>
          </w:p>
        </w:tc>
        <w:tc>
          <w:tcPr>
            <w:tcW w:type="dxa" w:w="2160"/>
          </w:tcPr>
          <w:p>
            <w:pPr>
              <w:jc w:val="center"/>
            </w:pPr>
            <w:r>
              <w:t>Titrator (T-905)</w:t>
            </w:r>
          </w:p>
        </w:tc>
        <w:tc>
          <w:tcPr>
            <w:tcW w:type="dxa" w:w="2160"/>
          </w:tcPr>
          <w:p>
            <w:pPr>
              <w:jc w:val="center"/>
            </w:pPr>
            <w:r>
              <w:t>5.6</w:t>
            </w:r>
          </w:p>
        </w:tc>
        <w:tc>
          <w:tcPr>
            <w:tcW w:type="dxa" w:w="2160"/>
          </w:tcPr>
          <w:p>
            <w:pPr>
              <w:jc w:val="center"/>
            </w:pPr>
            <w:r>
              <w:t>M</w:t>
            </w:r>
          </w:p>
        </w:tc>
      </w:tr>
      <w:tr>
        <w:tc>
          <w:tcPr>
            <w:tcW w:type="dxa" w:w="2160"/>
          </w:tcPr>
          <w:p>
            <w:pPr>
              <w:jc w:val="center"/>
            </w:pPr>
            <w:r>
              <w:t>Sample D</w:t>
            </w:r>
          </w:p>
        </w:tc>
        <w:tc>
          <w:tcPr>
            <w:tcW w:type="dxa" w:w="2160"/>
          </w:tcPr>
          <w:p>
            <w:pPr>
              <w:jc w:val="center"/>
            </w:pPr>
            <w:r>
              <w:t>PCR Machine (PCR-96)</w:t>
            </w:r>
          </w:p>
        </w:tc>
        <w:tc>
          <w:tcPr>
            <w:tcW w:type="dxa" w:w="2160"/>
          </w:tcPr>
          <w:p>
            <w:pPr>
              <w:jc w:val="center"/>
            </w:pPr>
            <w:r>
              <w:t>25.0</w:t>
            </w:r>
          </w:p>
        </w:tc>
        <w:tc>
          <w:tcPr>
            <w:tcW w:type="dxa" w:w="2160"/>
          </w:tcPr>
          <w:p>
            <w:pPr>
              <w:jc w:val="center"/>
            </w:pPr>
            <w:r>
              <w:t>Ct</w:t>
            </w:r>
          </w:p>
        </w:tc>
      </w:tr>
      <w:tr>
        <w:tc>
          <w:tcPr>
            <w:tcW w:type="dxa" w:w="2160"/>
          </w:tcPr>
          <w:p>
            <w:pPr>
              <w:jc w:val="center"/>
            </w:pPr>
            <w:r>
              <w:t>Sample E</w:t>
            </w:r>
          </w:p>
        </w:tc>
        <w:tc>
          <w:tcPr>
            <w:tcW w:type="dxa" w:w="2160"/>
          </w:tcPr>
          <w:p>
            <w:pPr>
              <w:jc w:val="center"/>
            </w:pPr>
            <w:r>
              <w:t>FTIR Spectrometer (FTIR-8400)</w:t>
            </w:r>
          </w:p>
        </w:tc>
        <w:tc>
          <w:tcPr>
            <w:tcW w:type="dxa" w:w="2160"/>
          </w:tcPr>
          <w:p>
            <w:pPr>
              <w:jc w:val="center"/>
            </w:pPr>
            <w:r>
              <w:t>3400.0</w:t>
            </w:r>
          </w:p>
        </w:tc>
        <w:tc>
          <w:tcPr>
            <w:tcW w:type="dxa" w:w="2160"/>
          </w:tcPr>
          <w:p>
            <w:pPr>
              <w:jc w:val="center"/>
            </w:pPr>
            <w:r>
              <w:t>1/cm</w:t>
            </w:r>
          </w:p>
        </w:tc>
      </w:tr>
      <w:tr>
        <w:tc>
          <w:tcPr>
            <w:tcW w:type="dxa" w:w="2160"/>
          </w:tcPr>
          <w:p>
            <w:pPr>
              <w:jc w:val="center"/>
            </w:pPr>
            <w:r>
              <w:t>Sample F</w:t>
            </w:r>
          </w:p>
        </w:tc>
        <w:tc>
          <w:tcPr>
            <w:tcW w:type="dxa" w:w="2160"/>
          </w:tcPr>
          <w:p>
            <w:pPr>
              <w:jc w:val="center"/>
            </w:pPr>
            <w:r>
              <w:t>Rheometer (R-4500)</w:t>
            </w:r>
          </w:p>
        </w:tc>
        <w:tc>
          <w:tcPr>
            <w:tcW w:type="dxa" w:w="2160"/>
          </w:tcPr>
          <w:p>
            <w:pPr>
              <w:jc w:val="center"/>
            </w:pPr>
            <w:r>
              <w:t>350.0</w:t>
            </w:r>
          </w:p>
        </w:tc>
        <w:tc>
          <w:tcPr>
            <w:tcW w:type="dxa" w:w="2160"/>
          </w:tcPr>
          <w:p>
            <w:pPr>
              <w:jc w:val="center"/>
            </w:pPr>
            <w:r>
              <w:t>Pa-s</w:t>
            </w:r>
          </w:p>
        </w:tc>
      </w:tr>
      <w:tr>
        <w:tc>
          <w:tcPr>
            <w:tcW w:type="dxa" w:w="2160"/>
          </w:tcPr>
          <w:p>
            <w:pPr>
              <w:jc w:val="center"/>
            </w:pPr>
            <w:r>
              <w:t>Sample H</w:t>
            </w:r>
          </w:p>
        </w:tc>
        <w:tc>
          <w:tcPr>
            <w:tcW w:type="dxa" w:w="2160"/>
          </w:tcPr>
          <w:p>
            <w:pPr>
              <w:jc w:val="center"/>
            </w:pPr>
            <w:r>
              <w:t>Viscometer (VS-300)</w:t>
            </w:r>
          </w:p>
        </w:tc>
        <w:tc>
          <w:tcPr>
            <w:tcW w:type="dxa" w:w="2160"/>
          </w:tcPr>
          <w:p>
            <w:pPr>
              <w:jc w:val="center"/>
            </w:pPr>
            <w:r>
              <w:t>3062.5</w:t>
            </w:r>
          </w:p>
        </w:tc>
        <w:tc>
          <w:tcPr>
            <w:tcW w:type="dxa" w:w="2160"/>
          </w:tcPr>
          <w:p>
            <w:pPr>
              <w:jc w:val="center"/>
            </w:pPr>
            <w:r>
              <w:t>cP</w:t>
            </w:r>
          </w:p>
        </w:tc>
      </w:tr>
    </w:tbl>
    <w:p>
      <w:r>
        <w:t>Spectral Analysis</w:t>
      </w:r>
    </w:p>
    <w:p>
      <w:r>
        <w:t>Spectral data from the FTIR Spectrometer (FTIR-8400), conducted onSample E(Coconut Oil, Beeswax, Vitamin E), revealed a notable absorption peak at3400 1/cm, characteristic of hydroxyl functional groups. Further qualitative details were obscured by overlapping spectra in complex regions.</w:t>
      </w:r>
    </w:p>
    <w:p>
      <w:r>
        <w:t>Potentiometric Analysis</w:t>
      </w:r>
    </w:p>
    <w:p>
      <w:r>
        <w:t>Utilizing the Titrator (T-905), the pH buffering capacity ofSample C(Almond Oil, Cetyl Alcohol, Glycerin) was determined:</w:t>
      </w:r>
    </w:p>
    <w:p>
      <w:r>
        <w:t>Genetic Amplification (Perhaps)</w:t>
      </w:r>
    </w:p>
    <w:p>
      <w:r>
        <w:t>Sample D(Jojoba Oil, Cetyl Alcohol, Glycerin) was processed through the PCR Machine (PCR-96). A Cycle threshold of25 Ctwas observed. While not typically a measure of oils, experimental trials explored hypothetical gene-expression analogues.</w:t>
      </w:r>
    </w:p>
    <w:p>
      <w:r>
        <w:t>Conclusion</w:t>
      </w:r>
    </w:p>
    <w:p>
      <w:r>
        <w:t>This multifaceted study offered diverse insights into the complex physicochemical spectra of varied oil-based samples. Evaluating lubrication, conductivity, viscosity, spectral identities, and hypothetical amplification highlighted each sample's unique properties. The manual synthesis of results accentuates the difficulty in automating data collation and analysis, ensuring each result is meaningfully contextualized within its respective operational framework.</w:t>
      </w:r>
    </w:p>
    <w:p>
      <w:r>
        <w:t>Note:Some findings reflect non-standard applications, which may not yield traditional interpretations, yet they enrich our understanding of the complex interactions within oil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