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ID:Report_2141</w:t>
      </w:r>
    </w:p>
    <w:p>
      <w:r>
        <w:t>Introduction</w:t>
      </w:r>
    </w:p>
    <w:p>
      <w:r>
        <w:t>This study evaluates different mixtures using various analytical instruments. The goal is to assess the physical and chemical properties of the samples, each comprised uniquely of oils, waxes, alcohols, glycerin, vitamins, and gums. The report provides intricate details of the methodologies and results derived from the tests, offering insights into the characteristics of these mixtures.</w:t>
      </w:r>
    </w:p>
    <w:p>
      <w:r>
        <w:t>Experimental Procedures</w:t>
      </w:r>
    </w:p>
    <w:p>
      <w:r>
        <w:t>Methodologies and Instruments</w:t>
      </w:r>
    </w:p>
    <w:p>
      <w:r>
        <w:t>Sample List and Composition</w:t>
      </w:r>
    </w:p>
    <w:p>
      <w:r>
        <w:t>Results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Code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A</w:t>
            </w:r>
          </w:p>
        </w:tc>
        <w:tc>
          <w:tcPr>
            <w:tcW w:type="dxa" w:w="2160"/>
          </w:tcPr>
          <w:p>
            <w:pPr>
              <w:jc w:val="center"/>
            </w:pPr>
            <w:r>
              <w:t>1.8</w:t>
            </w:r>
          </w:p>
        </w:tc>
        <w:tc>
          <w:tcPr>
            <w:tcW w:type="dxa" w:w="2160"/>
          </w:tcPr>
          <w:p>
            <w:pPr>
              <w:jc w:val="center"/>
            </w:pPr>
            <w:r>
              <w:t>OD</w:t>
            </w:r>
          </w:p>
        </w:tc>
      </w:tr>
      <w:tr>
        <w:tc>
          <w:tcPr>
            <w:tcW w:type="dxa" w:w="2160"/>
          </w:tcPr>
          <w:p>
            <w:pPr>
              <w:jc w:val="center"/>
            </w:pPr>
            <w:r>
              <w:t>Microplate Reader MRX</w:t>
            </w:r>
          </w:p>
        </w:tc>
        <w:tc>
          <w:tcPr>
            <w:tcW w:type="dxa" w:w="2160"/>
          </w:tcPr>
          <w:p>
            <w:pPr>
              <w:jc w:val="center"/>
            </w:pPr>
            <w:r>
              <w:t>G</w:t>
            </w:r>
          </w:p>
        </w:tc>
        <w:tc>
          <w:tcPr>
            <w:tcW w:type="dxa" w:w="2160"/>
          </w:tcPr>
          <w:p>
            <w:pPr>
              <w:jc w:val="center"/>
            </w:pPr>
            <w:r>
              <w:t>2.2</w:t>
            </w:r>
          </w:p>
        </w:tc>
        <w:tc>
          <w:tcPr>
            <w:tcW w:type="dxa" w:w="2160"/>
          </w:tcPr>
          <w:p>
            <w:pPr>
              <w:jc w:val="center"/>
            </w:pPr>
            <w:r>
              <w:t>OD</w:t>
            </w:r>
          </w:p>
        </w:tc>
      </w:tr>
      <w:tr>
        <w:tc>
          <w:tcPr>
            <w:tcW w:type="dxa" w:w="2160"/>
          </w:tcPr>
          <w:p>
            <w:pPr>
              <w:jc w:val="center"/>
            </w:pPr>
            <w:r>
              <w:t>Centrifuge X100</w:t>
            </w:r>
          </w:p>
        </w:tc>
        <w:tc>
          <w:tcPr>
            <w:tcW w:type="dxa" w:w="2160"/>
          </w:tcPr>
          <w:p>
            <w:pPr>
              <w:jc w:val="center"/>
            </w:pPr>
            <w:r>
              <w:t>B</w:t>
            </w:r>
          </w:p>
        </w:tc>
        <w:tc>
          <w:tcPr>
            <w:tcW w:type="dxa" w:w="2160"/>
          </w:tcPr>
          <w:p>
            <w:pPr>
              <w:jc w:val="center"/>
            </w:pPr>
            <w:r>
              <w:t>12000.0</w:t>
            </w:r>
          </w:p>
        </w:tc>
        <w:tc>
          <w:tcPr>
            <w:tcW w:type="dxa" w:w="2160"/>
          </w:tcPr>
          <w:p>
            <w:pPr>
              <w:jc w:val="center"/>
            </w:pPr>
            <w:r>
              <w:t>RPM</w:t>
            </w:r>
          </w:p>
        </w:tc>
      </w:tr>
      <w:tr>
        <w:tc>
          <w:tcPr>
            <w:tcW w:type="dxa" w:w="2160"/>
          </w:tcPr>
          <w:p>
            <w:pPr>
              <w:jc w:val="center"/>
            </w:pPr>
            <w:r>
              <w:t>Centrifuge X100</w:t>
            </w:r>
          </w:p>
        </w:tc>
        <w:tc>
          <w:tcPr>
            <w:tcW w:type="dxa" w:w="2160"/>
          </w:tcPr>
          <w:p>
            <w:pPr>
              <w:jc w:val="center"/>
            </w:pPr>
            <w:r>
              <w:t>H</w:t>
            </w:r>
          </w:p>
        </w:tc>
        <w:tc>
          <w:tcPr>
            <w:tcW w:type="dxa" w:w="2160"/>
          </w:tcPr>
          <w:p>
            <w:pPr>
              <w:jc w:val="center"/>
            </w:pPr>
            <w:r>
              <w:t>14500.0</w:t>
            </w:r>
          </w:p>
        </w:tc>
        <w:tc>
          <w:tcPr>
            <w:tcW w:type="dxa" w:w="2160"/>
          </w:tcPr>
          <w:p>
            <w:pPr>
              <w:jc w:val="center"/>
            </w:pPr>
            <w:r>
              <w:t>RPM</w:t>
            </w:r>
          </w:p>
        </w:tc>
      </w:tr>
      <w:tr>
        <w:tc>
          <w:tcPr>
            <w:tcW w:type="dxa" w:w="2160"/>
          </w:tcPr>
          <w:p>
            <w:pPr>
              <w:jc w:val="center"/>
            </w:pPr>
            <w:r>
              <w:t>Liquid Chromatograph LC-400</w:t>
            </w:r>
          </w:p>
        </w:tc>
        <w:tc>
          <w:tcPr>
            <w:tcW w:type="dxa" w:w="2160"/>
          </w:tcPr>
          <w:p>
            <w:pPr>
              <w:jc w:val="center"/>
            </w:pPr>
            <w:r>
              <w:t>C</w:t>
            </w:r>
          </w:p>
        </w:tc>
        <w:tc>
          <w:tcPr>
            <w:tcW w:type="dxa" w:w="2160"/>
          </w:tcPr>
          <w:p>
            <w:pPr>
              <w:jc w:val="center"/>
            </w:pPr>
            <w:r>
              <w:t>250.0</w:t>
            </w:r>
          </w:p>
        </w:tc>
        <w:tc>
          <w:tcPr>
            <w:tcW w:type="dxa" w:w="2160"/>
          </w:tcPr>
          <w:p>
            <w:pPr>
              <w:jc w:val="center"/>
            </w:pPr>
            <w:r>
              <w:t>ug/mL</w:t>
            </w:r>
          </w:p>
        </w:tc>
      </w:tr>
      <w:tr>
        <w:tc>
          <w:tcPr>
            <w:tcW w:type="dxa" w:w="2160"/>
          </w:tcPr>
          <w:p>
            <w:pPr>
              <w:jc w:val="center"/>
            </w:pPr>
            <w:r>
              <w:t>Liquid Chromatograph LC-400</w:t>
            </w:r>
          </w:p>
        </w:tc>
        <w:tc>
          <w:tcPr>
            <w:tcW w:type="dxa" w:w="2160"/>
          </w:tcPr>
          <w:p>
            <w:pPr>
              <w:jc w:val="center"/>
            </w:pPr>
            <w:r>
              <w:t>I</w:t>
            </w:r>
          </w:p>
        </w:tc>
        <w:tc>
          <w:tcPr>
            <w:tcW w:type="dxa" w:w="2160"/>
          </w:tcPr>
          <w:p>
            <w:pPr>
              <w:jc w:val="center"/>
            </w:pPr>
            <w:r>
              <w:t>18.0</w:t>
            </w:r>
          </w:p>
        </w:tc>
        <w:tc>
          <w:tcPr>
            <w:tcW w:type="dxa" w:w="2160"/>
          </w:tcPr>
          <w:p>
            <w:pPr>
              <w:jc w:val="center"/>
            </w:pPr>
            <w:r>
              <w:t>ug/mL</w:t>
            </w:r>
          </w:p>
        </w:tc>
      </w:tr>
      <w:tr>
        <w:tc>
          <w:tcPr>
            <w:tcW w:type="dxa" w:w="2160"/>
          </w:tcPr>
          <w:p>
            <w:pPr>
              <w:jc w:val="center"/>
            </w:pPr>
            <w:r>
              <w:t>Titrator T-905</w:t>
            </w:r>
          </w:p>
        </w:tc>
        <w:tc>
          <w:tcPr>
            <w:tcW w:type="dxa" w:w="2160"/>
          </w:tcPr>
          <w:p>
            <w:pPr>
              <w:jc w:val="center"/>
            </w:pPr>
            <w:r>
              <w:t>D</w:t>
            </w:r>
          </w:p>
        </w:tc>
        <w:tc>
          <w:tcPr>
            <w:tcW w:type="dxa" w:w="2160"/>
          </w:tcPr>
          <w:p>
            <w:pPr>
              <w:jc w:val="center"/>
            </w:pPr>
            <w:r>
              <w:t>0.008</w:t>
            </w:r>
          </w:p>
        </w:tc>
        <w:tc>
          <w:tcPr>
            <w:tcW w:type="dxa" w:w="2160"/>
          </w:tcPr>
          <w:p>
            <w:pPr>
              <w:jc w:val="center"/>
            </w:pPr>
            <w:r>
              <w:t>M</w:t>
            </w:r>
          </w:p>
        </w:tc>
      </w:tr>
      <w:tr>
        <w:tc>
          <w:tcPr>
            <w:tcW w:type="dxa" w:w="2160"/>
          </w:tcPr>
          <w:p>
            <w:pPr>
              <w:jc w:val="center"/>
            </w:pPr>
            <w:r>
              <w:t>X-Ray Diffractometer XRD-6000</w:t>
            </w:r>
          </w:p>
        </w:tc>
        <w:tc>
          <w:tcPr>
            <w:tcW w:type="dxa" w:w="2160"/>
          </w:tcPr>
          <w:p>
            <w:pPr>
              <w:jc w:val="center"/>
            </w:pPr>
            <w:r>
              <w:t>E</w:t>
            </w:r>
          </w:p>
        </w:tc>
        <w:tc>
          <w:tcPr>
            <w:tcW w:type="dxa" w:w="2160"/>
          </w:tcPr>
          <w:p>
            <w:pPr>
              <w:jc w:val="center"/>
            </w:pPr>
            <w:r>
              <w:t>90.0</w:t>
            </w:r>
          </w:p>
        </w:tc>
        <w:tc>
          <w:tcPr>
            <w:tcW w:type="dxa" w:w="2160"/>
          </w:tcPr>
          <w:p>
            <w:pPr>
              <w:jc w:val="center"/>
            </w:pPr>
            <w:r>
              <w:t>C</w:t>
            </w:r>
          </w:p>
        </w:tc>
      </w:tr>
      <w:tr>
        <w:tc>
          <w:tcPr>
            <w:tcW w:type="dxa" w:w="2160"/>
          </w:tcPr>
          <w:p>
            <w:pPr>
              <w:jc w:val="center"/>
            </w:pPr>
            <w:r>
              <w:t>pH Meter PH-700</w:t>
            </w:r>
          </w:p>
        </w:tc>
        <w:tc>
          <w:tcPr>
            <w:tcW w:type="dxa" w:w="2160"/>
          </w:tcPr>
          <w:p>
            <w:pPr>
              <w:jc w:val="center"/>
            </w:pPr>
            <w:r>
              <w:t>F</w:t>
            </w:r>
          </w:p>
        </w:tc>
        <w:tc>
          <w:tcPr>
            <w:tcW w:type="dxa" w:w="2160"/>
          </w:tcPr>
          <w:p>
            <w:pPr>
              <w:jc w:val="center"/>
            </w:pPr>
            <w:r>
              <w:t>7.0</w:t>
            </w:r>
          </w:p>
        </w:tc>
        <w:tc>
          <w:tcPr>
            <w:tcW w:type="dxa" w:w="2160"/>
          </w:tcPr>
          <w:p>
            <w:pPr>
              <w:jc w:val="center"/>
            </w:pPr>
            <w:r>
              <w:t>pH</w:t>
            </w:r>
          </w:p>
        </w:tc>
      </w:tr>
      <w:tr>
        <w:tc>
          <w:tcPr>
            <w:tcW w:type="dxa" w:w="2160"/>
          </w:tcPr>
          <w:p>
            <w:pPr>
              <w:jc w:val="center"/>
            </w:pPr>
            <w:r>
              <w:t>Viscometer VS-300</w:t>
            </w:r>
          </w:p>
        </w:tc>
        <w:tc>
          <w:tcPr>
            <w:tcW w:type="dxa" w:w="2160"/>
          </w:tcPr>
          <w:p>
            <w:pPr>
              <w:jc w:val="center"/>
            </w:pPr>
            <w:r>
              <w:t>J</w:t>
            </w:r>
          </w:p>
        </w:tc>
        <w:tc>
          <w:tcPr>
            <w:tcW w:type="dxa" w:w="2160"/>
          </w:tcPr>
          <w:p>
            <w:pPr>
              <w:jc w:val="center"/>
            </w:pPr>
            <w:r>
              <w:t>5260.01</w:t>
            </w:r>
          </w:p>
        </w:tc>
        <w:tc>
          <w:tcPr>
            <w:tcW w:type="dxa" w:w="2160"/>
          </w:tcPr>
          <w:p>
            <w:pPr>
              <w:jc w:val="center"/>
            </w:pPr>
            <w:r>
              <w:t>cP</w:t>
            </w:r>
          </w:p>
        </w:tc>
      </w:tr>
    </w:tbl>
    <w:p>
      <w:r>
        <w:t>Observational Details</w:t>
      </w:r>
    </w:p>
    <w:p>
      <w:r>
        <w:t>Sample A (Jojoba Oil, Beeswax, Glycerin)</w:t>
      </w:r>
    </w:p>
    <w:p>
      <w:r>
        <w:t>Sample B (Almond Oil, Cetyl Alcohol, Glycerin)</w:t>
      </w:r>
    </w:p>
    <w:p>
      <w:r>
        <w:t>Sample C (Coconut Oil, Glycerin)</w:t>
      </w:r>
    </w:p>
    <w:p>
      <w:r>
        <w:t>Sample D (Almond Oil, Cetyl Alcohol, Vitamin E)</w:t>
      </w:r>
    </w:p>
    <w:p>
      <w:r>
        <w:t>Anomalies and Commentary</w:t>
      </w:r>
    </w:p>
    <w:p>
      <w:r>
        <w:t>Conclusion</w:t>
      </w:r>
    </w:p>
    <w:p>
      <w:r>
        <w:t>The analysis presented varied characteristics for each mixture, influenced by the component's innate properties. While the methodologies applied established substantial data, the scattered nature of irrelevant inputs (e.g., random temperatures, pressures not provided here) challenged data extraction and interpretation.</w:t>
      </w:r>
    </w:p>
    <w:p>
      <w:r>
        <w:t>Further Studies</w:t>
      </w:r>
    </w:p>
    <w:p>
      <w:r>
        <w:t>Continued exploration is suggested for understanding interacting compound effects within mixtures. Moreover, increasing the automation in data interpretation could mitigate the challenges faced during this evaluation.</w:t>
      </w:r>
    </w:p>
    <w:p>
      <w:r>
        <w:t>Note:Attempted data infiltration can lead to misinterpretations due to complexity and cross-varsity of datasets. Suitable alternative statistical approaches are recommended for future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