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Natural Oil Mixtures</w:t>
      </w:r>
    </w:p>
    <w:p>
      <w:r>
        <w:t>Report ID: Report_2144Date: [Insert Date]Lab Technician: [Insert Technician Name]</w:t>
      </w:r>
    </w:p>
    <w:p>
      <w:r>
        <w:t>Introduction</w:t>
      </w:r>
    </w:p>
    <w:p>
      <w:r>
        <w:t>The purpose of this series of experiments was to analyze various natural oil mixtures using a range of advanced instrumentation. Each unique blend of ingredients was subjected to multiple tests to determine its chemical and physical properties. The mixtures include combinations of Jojoba Oil, Almond Oil, Beeswax, Cetyl Alcohol, Gum, Glycerin, and Vitamin E.</w:t>
      </w:r>
    </w:p>
    <w:p>
      <w:r>
        <w:t>Materials &amp; Methods</w:t>
      </w:r>
    </w:p>
    <w:p>
      <w:r>
        <w:t>Instruments Used:</w:t>
      </w:r>
    </w:p>
    <w:p>
      <w:r>
        <w:t>Mixture Samples &amp; Tests:</w:t>
      </w:r>
    </w:p>
    <w:p>
      <w:r>
        <w:t>The mixtures were categorized based on their primary oil component: Almond Oil, Jojoba Oil, and Coconut Oil. Each test was conducted separately with careful cleaning of instruments between uses to ensure no cross-contamination.</w:t>
      </w:r>
    </w:p>
    <w:p>
      <w:r>
        <w:t>Observations &amp; Results</w:t>
      </w:r>
    </w:p>
    <w:p>
      <w:r>
        <w:t>Almond Oil Mixtures:</w:t>
      </w:r>
    </w:p>
    <w:p>
      <w:r>
        <w:t>Table 1: FTIR Analysis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Combination</w:t>
            </w:r>
          </w:p>
        </w:tc>
        <w:tc>
          <w:tcPr>
            <w:tcW w:type="dxa" w:w="4320"/>
          </w:tcPr>
          <w:p>
            <w:pPr>
              <w:jc w:val="center"/>
            </w:pPr>
            <w:r>
              <w:rPr>
                <w:b/>
              </w:rPr>
              <w:t>Wavenumber (1/cm)</w:t>
            </w:r>
          </w:p>
        </w:tc>
      </w:tr>
      <w:tr>
        <w:tc>
          <w:tcPr>
            <w:tcW w:type="dxa" w:w="4320"/>
          </w:tcPr>
          <w:p>
            <w:pPr>
              <w:jc w:val="center"/>
            </w:pPr>
            <w:r>
              <w:t>Almond Oil, Beeswax</w:t>
            </w:r>
          </w:p>
        </w:tc>
        <w:tc>
          <w:tcPr>
            <w:tcW w:type="dxa" w:w="4320"/>
          </w:tcPr>
          <w:p>
            <w:pPr>
              <w:jc w:val="center"/>
            </w:pPr>
            <w:r>
              <w:t>2341</w:t>
            </w:r>
          </w:p>
        </w:tc>
      </w:tr>
      <w:tr>
        <w:tc>
          <w:tcPr>
            <w:tcW w:type="dxa" w:w="4320"/>
          </w:tcPr>
          <w:p>
            <w:pPr>
              <w:jc w:val="center"/>
            </w:pPr>
            <w:r>
              <w:t>Almond Oil, Beeswax, Vitamin E</w:t>
            </w:r>
          </w:p>
        </w:tc>
        <w:tc>
          <w:tcPr>
            <w:tcW w:type="dxa" w:w="4320"/>
          </w:tcPr>
          <w:p>
            <w:pPr>
              <w:jc w:val="center"/>
            </w:pPr>
            <w:r>
              <w:t>3786</w:t>
            </w:r>
          </w:p>
        </w:tc>
      </w:tr>
    </w:tbl>
    <w:p>
      <w:r>
        <w:t>Observations: Intensity peaks at specific wavenumbers suggest unique functional groups associated with fatty acids and possible ester linkages.</w:t>
      </w:r>
    </w:p>
    <w:p>
      <w:r>
        <w:t>Table 2: Viscosity Measurements (Almond Oil)</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Additives</w:t>
            </w:r>
          </w:p>
        </w:tc>
        <w:tc>
          <w:tcPr>
            <w:tcW w:type="dxa" w:w="4320"/>
          </w:tcPr>
          <w:p>
            <w:pPr>
              <w:jc w:val="center"/>
            </w:pPr>
            <w:r>
              <w:rPr>
                <w:b/>
              </w:rPr>
              <w:t>Viscosity (cP)</w:t>
            </w:r>
          </w:p>
        </w:tc>
      </w:tr>
      <w:tr>
        <w:tc>
          <w:tcPr>
            <w:tcW w:type="dxa" w:w="4320"/>
          </w:tcPr>
          <w:p>
            <w:pPr>
              <w:jc w:val="center"/>
            </w:pPr>
            <w:r>
              <w:t>Cetyl Alcohol, Vitamin E</w:t>
            </w:r>
          </w:p>
        </w:tc>
        <w:tc>
          <w:tcPr>
            <w:tcW w:type="dxa" w:w="4320"/>
          </w:tcPr>
          <w:p>
            <w:pPr>
              <w:jc w:val="center"/>
            </w:pPr>
            <w:r>
              <w:t>7104.79</w:t>
            </w:r>
          </w:p>
        </w:tc>
      </w:tr>
      <w:tr>
        <w:tc>
          <w:tcPr>
            <w:tcW w:type="dxa" w:w="4320"/>
          </w:tcPr>
          <w:p>
            <w:pPr>
              <w:jc w:val="center"/>
            </w:pPr>
            <w:r>
              <w:t>Gum</w:t>
            </w:r>
          </w:p>
        </w:tc>
        <w:tc>
          <w:tcPr>
            <w:tcW w:type="dxa" w:w="4320"/>
          </w:tcPr>
          <w:p>
            <w:pPr>
              <w:jc w:val="center"/>
            </w:pPr>
            <w:r>
              <w:t>7622.38</w:t>
            </w:r>
          </w:p>
        </w:tc>
      </w:tr>
    </w:tbl>
    <w:p>
      <w:r>
        <w:t>Note: The high viscosity values indicate significant resistance to flow, suggesting augmented molecular interactions.</w:t>
      </w:r>
    </w:p>
    <w:p>
      <w:r>
        <w:t>Table 3: Additional Parameters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Test</w:t>
            </w:r>
          </w:p>
        </w:tc>
        <w:tc>
          <w:tcPr>
            <w:tcW w:type="dxa" w:w="4320"/>
          </w:tcPr>
          <w:p>
            <w:pPr>
              <w:jc w:val="center"/>
            </w:pPr>
            <w:r>
              <w:rPr>
                <w:b/>
              </w:rPr>
              <w:t>Measurement</w:t>
            </w:r>
          </w:p>
        </w:tc>
      </w:tr>
      <w:tr>
        <w:tc>
          <w:tcPr>
            <w:tcW w:type="dxa" w:w="4320"/>
          </w:tcPr>
          <w:p>
            <w:pPr>
              <w:jc w:val="center"/>
            </w:pPr>
            <w:r>
              <w:t>LC Analysis (ug/mL)</w:t>
            </w:r>
          </w:p>
        </w:tc>
        <w:tc>
          <w:tcPr>
            <w:tcW w:type="dxa" w:w="4320"/>
          </w:tcPr>
          <w:p>
            <w:pPr>
              <w:jc w:val="center"/>
            </w:pPr>
            <w:r>
              <w:t>75.0</w:t>
            </w:r>
          </w:p>
        </w:tc>
      </w:tr>
      <w:tr>
        <w:tc>
          <w:tcPr>
            <w:tcW w:type="dxa" w:w="4320"/>
          </w:tcPr>
          <w:p>
            <w:pPr>
              <w:jc w:val="center"/>
            </w:pPr>
            <w:r>
              <w:t>Four Ball Wear Scar (mm)</w:t>
            </w:r>
          </w:p>
        </w:tc>
        <w:tc>
          <w:tcPr>
            <w:tcW w:type="dxa" w:w="4320"/>
          </w:tcPr>
          <w:p>
            <w:pPr>
              <w:jc w:val="center"/>
            </w:pPr>
            <w:r>
              <w:t>0.345</w:t>
            </w:r>
          </w:p>
        </w:tc>
      </w:tr>
    </w:tbl>
    <w:p>
      <w:r>
        <w:t>Observations: The wear scar measurement conveys an insight into the lubricating potential of the mixture.</w:t>
      </w:r>
    </w:p>
    <w:p>
      <w:r>
        <w:t>Jojoba Oil Mixtures:</w:t>
      </w:r>
    </w:p>
    <w:p>
      <w:r>
        <w:t>Table 4: Chromatographic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Combination</w:t>
            </w:r>
          </w:p>
        </w:tc>
        <w:tc>
          <w:tcPr>
            <w:tcW w:type="dxa" w:w="4320"/>
          </w:tcPr>
          <w:p>
            <w:pPr>
              <w:jc w:val="center"/>
            </w:pPr>
            <w:r>
              <w:rPr>
                <w:b/>
              </w:rPr>
              <w:t>GC Concentration (ppm)</w:t>
            </w:r>
          </w:p>
        </w:tc>
      </w:tr>
      <w:tr>
        <w:tc>
          <w:tcPr>
            <w:tcW w:type="dxa" w:w="4320"/>
          </w:tcPr>
          <w:p>
            <w:pPr>
              <w:jc w:val="center"/>
            </w:pPr>
            <w:r>
              <w:t>Jojoba Oil, Gum, Glycerin</w:t>
            </w:r>
          </w:p>
        </w:tc>
        <w:tc>
          <w:tcPr>
            <w:tcW w:type="dxa" w:w="4320"/>
          </w:tcPr>
          <w:p>
            <w:pPr>
              <w:jc w:val="center"/>
            </w:pPr>
            <w:r>
              <w:t>150</w:t>
            </w:r>
          </w:p>
        </w:tc>
      </w:tr>
    </w:tbl>
    <w:p>
      <w:r>
        <w:t>Discussion: The presence of distinct chromatographic peaks validates the presence of volatile compounds.</w:t>
      </w:r>
    </w:p>
    <w:p>
      <w:r>
        <w:t>pH Analysis:</w:t>
      </w:r>
    </w:p>
    <w:p>
      <w:r>
        <w:t>Considerations: This acidity level is within an acceptable range for skin contact applications, indicative of its potential usage in cosmetic formulations.</w:t>
      </w:r>
    </w:p>
    <w:p>
      <w:r>
        <w:t>Optical Density:</w:t>
      </w:r>
    </w:p>
    <w:p>
      <w:r>
        <w:t>Analysis: The optical density suggests particulate dispersion within the mixture.</w:t>
      </w:r>
    </w:p>
    <w:p>
      <w:r>
        <w:t>Coconut Oil Mixtures:</w:t>
      </w:r>
    </w:p>
    <w:p>
      <w:r>
        <w:t>Table 5: Miscellaneous Evaluations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Additives</w:t>
            </w:r>
          </w:p>
        </w:tc>
        <w:tc>
          <w:tcPr>
            <w:tcW w:type="dxa" w:w="2880"/>
          </w:tcPr>
          <w:p>
            <w:pPr>
              <w:jc w:val="center"/>
            </w:pPr>
            <w:r>
              <w:rPr>
                <w:b/>
              </w:rPr>
              <w:t>Measurement</w:t>
            </w:r>
          </w:p>
        </w:tc>
      </w:tr>
      <w:tr>
        <w:tc>
          <w:tcPr>
            <w:tcW w:type="dxa" w:w="2880"/>
          </w:tcPr>
          <w:p>
            <w:pPr>
              <w:jc w:val="center"/>
            </w:pPr>
            <w:r>
              <w:t>NMR-500</w:t>
            </w:r>
          </w:p>
        </w:tc>
        <w:tc>
          <w:tcPr>
            <w:tcW w:type="dxa" w:w="2880"/>
          </w:tcPr>
          <w:p>
            <w:pPr>
              <w:jc w:val="center"/>
            </w:pPr>
            <w:r>
              <w:t>Cetyl Alcohol, Glycerin</w:t>
            </w:r>
          </w:p>
        </w:tc>
        <w:tc>
          <w:tcPr>
            <w:tcW w:type="dxa" w:w="2880"/>
          </w:tcPr>
          <w:p>
            <w:pPr>
              <w:jc w:val="center"/>
            </w:pPr>
            <w:r>
              <w:t>8.2 ppm</w:t>
            </w:r>
          </w:p>
        </w:tc>
      </w:tr>
      <w:tr>
        <w:tc>
          <w:tcPr>
            <w:tcW w:type="dxa" w:w="2880"/>
          </w:tcPr>
          <w:p>
            <w:pPr>
              <w:jc w:val="center"/>
            </w:pPr>
            <w:r>
              <w:t>TC-5000</w:t>
            </w:r>
          </w:p>
        </w:tc>
        <w:tc>
          <w:tcPr>
            <w:tcW w:type="dxa" w:w="2880"/>
          </w:tcPr>
          <w:p>
            <w:pPr>
              <w:jc w:val="center"/>
            </w:pPr>
            <w:r>
              <w:t>Gum</w:t>
            </w:r>
          </w:p>
        </w:tc>
        <w:tc>
          <w:tcPr>
            <w:tcW w:type="dxa" w:w="2880"/>
          </w:tcPr>
          <w:p>
            <w:pPr>
              <w:jc w:val="center"/>
            </w:pPr>
            <w:r>
              <w:t>37°C</w:t>
            </w:r>
          </w:p>
        </w:tc>
      </w:tr>
    </w:tbl>
    <w:p>
      <w:r>
        <w:t>Conclusions: The NMR results reflect a typical saturation pattern seen in similar organic structures.</w:t>
      </w:r>
    </w:p>
    <w:p>
      <w:r>
        <w:t>Discussion</w:t>
      </w:r>
    </w:p>
    <w:p>
      <w:r>
        <w:t>The data from each instrument provides valuable insights into the chemical properties, stability, and potential applications of each mixture. Variations in viscosity, pH, and FTIR wavenumber suggest significant differences in molecular composition and interactions between the tested samples.</w:t>
      </w:r>
    </w:p>
    <w:p>
      <w:r>
        <w:t>Irrelevant Information</w:t>
      </w:r>
    </w:p>
    <w:p>
      <w:r>
        <w:t>While the process of analysis was straightforward, it was noted that the thermostatic control of the laboratory area was set to a peculiar 23.7°C, due to external historical guidance.</w:t>
      </w:r>
    </w:p>
    <w:p>
      <w:r>
        <w:t>The FTIR spectrometer exhibited its regular cadence in sound, reminiscent of a harmonious tune preferred by a former lab technician.</w:t>
      </w:r>
    </w:p>
    <w:p>
      <w:r>
        <w:t>Conclusion</w:t>
      </w:r>
    </w:p>
    <w:p>
      <w:r>
        <w:t>This extensive evaluation of natural oil mixtures demonstrates that these ingredients form complex, interactive systems. Understanding their properties allows for tailored applications in cosmetics and lubricants. Further studies are recommended to explore additional combinations and their potential benefits.</w:t>
      </w:r>
    </w:p>
    <w:p>
      <w:r>
        <w:t>Note: Some information in this report has been deliberately scrambled or presented in a manner not conducive to automated extraction for confidentiality and intellectual property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