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This lab report details the results of various analytical tests conducted on different oil-based mixtures, each containing specific components. The objective was to evaluate the physicochemical properties of these samples using several instruments. The parameters tested include pH, conductivity, turbidity, centrifugal force, wear scar diameter, concentration of gaseous compounds, and molecular vibrations.</w:t>
      </w:r>
    </w:p>
    <w:p>
      <w:r>
        <w:t>Methodology and Observations</w:t>
      </w:r>
    </w:p>
    <w:p>
      <w:r>
        <w:t>Each sample, comprised of a unique combination of oils and additives, underwent multiple tests. Observations were conducted with utmost precision, utilizing advanced laboratory equipment.</w:t>
      </w:r>
    </w:p>
    <w:p>
      <w:r>
        <w:t>Table 1: Sample Composition and Equipment Used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Instrument</w:t>
            </w:r>
          </w:p>
        </w:tc>
        <w:tc>
          <w:tcPr>
            <w:tcW w:type="dxa" w:w="2880"/>
          </w:tcPr>
          <w:p>
            <w:pPr>
              <w:jc w:val="center"/>
            </w:pPr>
            <w:r>
              <w:rPr>
                <w:b/>
              </w:rPr>
              <w:t>Components</w:t>
            </w:r>
          </w:p>
        </w:tc>
      </w:tr>
      <w:tr>
        <w:tc>
          <w:tcPr>
            <w:tcW w:type="dxa" w:w="2880"/>
          </w:tcPr>
          <w:p>
            <w:pPr>
              <w:jc w:val="center"/>
            </w:pPr>
            <w:r>
              <w:t>Sample A</w:t>
            </w:r>
          </w:p>
        </w:tc>
        <w:tc>
          <w:tcPr>
            <w:tcW w:type="dxa" w:w="2880"/>
          </w:tcPr>
          <w:p>
            <w:pPr>
              <w:jc w:val="center"/>
            </w:pPr>
            <w:r>
              <w:t>pH Meter PH-700</w:t>
            </w:r>
          </w:p>
        </w:tc>
        <w:tc>
          <w:tcPr>
            <w:tcW w:type="dxa" w:w="2880"/>
          </w:tcPr>
          <w:p>
            <w:pPr>
              <w:jc w:val="center"/>
            </w:pPr>
            <w:r>
              <w:t>Coconut Oil, Gum</w:t>
            </w:r>
          </w:p>
        </w:tc>
      </w:tr>
      <w:tr>
        <w:tc>
          <w:tcPr>
            <w:tcW w:type="dxa" w:w="2880"/>
          </w:tcPr>
          <w:p>
            <w:pPr>
              <w:jc w:val="center"/>
            </w:pPr>
            <w:r>
              <w:t>Sample B</w:t>
            </w:r>
          </w:p>
        </w:tc>
        <w:tc>
          <w:tcPr>
            <w:tcW w:type="dxa" w:w="2880"/>
          </w:tcPr>
          <w:p>
            <w:pPr>
              <w:jc w:val="center"/>
            </w:pPr>
            <w:r>
              <w:t>Conductivity Meter CM-215</w:t>
            </w:r>
          </w:p>
        </w:tc>
        <w:tc>
          <w:tcPr>
            <w:tcW w:type="dxa" w:w="2880"/>
          </w:tcPr>
          <w:p>
            <w:pPr>
              <w:jc w:val="center"/>
            </w:pPr>
            <w:r>
              <w:t>Coconut Oil, Cetyl Alcohol, Vitamin E</w:t>
            </w:r>
          </w:p>
        </w:tc>
      </w:tr>
      <w:tr>
        <w:tc>
          <w:tcPr>
            <w:tcW w:type="dxa" w:w="2880"/>
          </w:tcPr>
          <w:p>
            <w:pPr>
              <w:jc w:val="center"/>
            </w:pPr>
            <w:r>
              <w:t>Sample C</w:t>
            </w:r>
          </w:p>
        </w:tc>
        <w:tc>
          <w:tcPr>
            <w:tcW w:type="dxa" w:w="2880"/>
          </w:tcPr>
          <w:p>
            <w:pPr>
              <w:jc w:val="center"/>
            </w:pPr>
            <w:r>
              <w:t>Microplate Reader MRX</w:t>
            </w:r>
          </w:p>
        </w:tc>
        <w:tc>
          <w:tcPr>
            <w:tcW w:type="dxa" w:w="2880"/>
          </w:tcPr>
          <w:p>
            <w:pPr>
              <w:jc w:val="center"/>
            </w:pPr>
            <w:r>
              <w:t>Almond Oil, Gum, Glycerin</w:t>
            </w:r>
          </w:p>
        </w:tc>
      </w:tr>
      <w:tr>
        <w:tc>
          <w:tcPr>
            <w:tcW w:type="dxa" w:w="2880"/>
          </w:tcPr>
          <w:p>
            <w:pPr>
              <w:jc w:val="center"/>
            </w:pPr>
            <w:r>
              <w:t>Sample D</w:t>
            </w:r>
          </w:p>
        </w:tc>
        <w:tc>
          <w:tcPr>
            <w:tcW w:type="dxa" w:w="2880"/>
          </w:tcPr>
          <w:p>
            <w:pPr>
              <w:jc w:val="center"/>
            </w:pPr>
            <w:r>
              <w:t>Centrifuge X100</w:t>
            </w:r>
          </w:p>
        </w:tc>
        <w:tc>
          <w:tcPr>
            <w:tcW w:type="dxa" w:w="2880"/>
          </w:tcPr>
          <w:p>
            <w:pPr>
              <w:jc w:val="center"/>
            </w:pPr>
            <w:r>
              <w:t>Almond Oil, Cetyl Alcohol, Vitamin E</w:t>
            </w:r>
          </w:p>
        </w:tc>
      </w:tr>
      <w:tr>
        <w:tc>
          <w:tcPr>
            <w:tcW w:type="dxa" w:w="2880"/>
          </w:tcPr>
          <w:p>
            <w:pPr>
              <w:jc w:val="center"/>
            </w:pPr>
            <w:r>
              <w:t>Sample E</w:t>
            </w:r>
          </w:p>
        </w:tc>
        <w:tc>
          <w:tcPr>
            <w:tcW w:type="dxa" w:w="2880"/>
          </w:tcPr>
          <w:p>
            <w:pPr>
              <w:jc w:val="center"/>
            </w:pPr>
            <w:r>
              <w:t>Four Ball FB-1000</w:t>
            </w:r>
          </w:p>
        </w:tc>
        <w:tc>
          <w:tcPr>
            <w:tcW w:type="dxa" w:w="2880"/>
          </w:tcPr>
          <w:p>
            <w:pPr>
              <w:jc w:val="center"/>
            </w:pPr>
            <w:r>
              <w:t>Almond Oil, Cetyl Alcohol</w:t>
            </w:r>
          </w:p>
        </w:tc>
      </w:tr>
      <w:tr>
        <w:tc>
          <w:tcPr>
            <w:tcW w:type="dxa" w:w="2880"/>
          </w:tcPr>
          <w:p>
            <w:pPr>
              <w:jc w:val="center"/>
            </w:pPr>
            <w:r>
              <w:t>Sample F</w:t>
            </w:r>
          </w:p>
        </w:tc>
        <w:tc>
          <w:tcPr>
            <w:tcW w:type="dxa" w:w="2880"/>
          </w:tcPr>
          <w:p>
            <w:pPr>
              <w:jc w:val="center"/>
            </w:pPr>
            <w:r>
              <w:t>Gas Chromatograph GC-2010</w:t>
            </w:r>
          </w:p>
        </w:tc>
        <w:tc>
          <w:tcPr>
            <w:tcW w:type="dxa" w:w="2880"/>
          </w:tcPr>
          <w:p>
            <w:pPr>
              <w:jc w:val="center"/>
            </w:pPr>
            <w:r>
              <w:t>Coconut Oil, Gum, Glycerin</w:t>
            </w:r>
          </w:p>
        </w:tc>
      </w:tr>
      <w:tr>
        <w:tc>
          <w:tcPr>
            <w:tcW w:type="dxa" w:w="2880"/>
          </w:tcPr>
          <w:p>
            <w:pPr>
              <w:jc w:val="center"/>
            </w:pPr>
            <w:r>
              <w:t>Sample G</w:t>
            </w:r>
          </w:p>
        </w:tc>
        <w:tc>
          <w:tcPr>
            <w:tcW w:type="dxa" w:w="2880"/>
          </w:tcPr>
          <w:p>
            <w:pPr>
              <w:jc w:val="center"/>
            </w:pPr>
            <w:r>
              <w:t>FTIR Spectrometer FTIR-8400</w:t>
            </w:r>
          </w:p>
        </w:tc>
        <w:tc>
          <w:tcPr>
            <w:tcW w:type="dxa" w:w="2880"/>
          </w:tcPr>
          <w:p>
            <w:pPr>
              <w:jc w:val="center"/>
            </w:pPr>
            <w:r>
              <w:t>Coconut Oil, Beeswax, Glycerin</w:t>
            </w:r>
          </w:p>
        </w:tc>
      </w:tr>
      <w:tr>
        <w:tc>
          <w:tcPr>
            <w:tcW w:type="dxa" w:w="2880"/>
          </w:tcPr>
          <w:p>
            <w:pPr>
              <w:jc w:val="center"/>
            </w:pPr>
            <w:r>
              <w:t>Sample H</w:t>
            </w:r>
          </w:p>
        </w:tc>
        <w:tc>
          <w:tcPr>
            <w:tcW w:type="dxa" w:w="2880"/>
          </w:tcPr>
          <w:p>
            <w:pPr>
              <w:jc w:val="center"/>
            </w:pPr>
            <w:r>
              <w:t>pH Meter PH-700</w:t>
            </w:r>
          </w:p>
        </w:tc>
        <w:tc>
          <w:tcPr>
            <w:tcW w:type="dxa" w:w="2880"/>
          </w:tcPr>
          <w:p>
            <w:pPr>
              <w:jc w:val="center"/>
            </w:pPr>
            <w:r>
              <w:t>Jojoba Oil, Gum</w:t>
            </w:r>
          </w:p>
        </w:tc>
      </w:tr>
      <w:tr>
        <w:tc>
          <w:tcPr>
            <w:tcW w:type="dxa" w:w="2880"/>
          </w:tcPr>
          <w:p>
            <w:pPr>
              <w:jc w:val="center"/>
            </w:pPr>
            <w:r>
              <w:t>Sample I</w:t>
            </w:r>
          </w:p>
        </w:tc>
        <w:tc>
          <w:tcPr>
            <w:tcW w:type="dxa" w:w="2880"/>
          </w:tcPr>
          <w:p>
            <w:pPr>
              <w:jc w:val="center"/>
            </w:pPr>
            <w:r>
              <w:t>Conductivity Meter CM-215</w:t>
            </w:r>
          </w:p>
        </w:tc>
        <w:tc>
          <w:tcPr>
            <w:tcW w:type="dxa" w:w="2880"/>
          </w:tcPr>
          <w:p>
            <w:pPr>
              <w:jc w:val="center"/>
            </w:pPr>
            <w:r>
              <w:t>Coconut Oil, Cetyl Alcohol</w:t>
            </w:r>
          </w:p>
        </w:tc>
      </w:tr>
      <w:tr>
        <w:tc>
          <w:tcPr>
            <w:tcW w:type="dxa" w:w="2880"/>
          </w:tcPr>
          <w:p>
            <w:pPr>
              <w:jc w:val="center"/>
            </w:pPr>
            <w:r>
              <w:t>Sample J</w:t>
            </w:r>
          </w:p>
        </w:tc>
        <w:tc>
          <w:tcPr>
            <w:tcW w:type="dxa" w:w="2880"/>
          </w:tcPr>
          <w:p>
            <w:pPr>
              <w:jc w:val="center"/>
            </w:pPr>
            <w:r>
              <w:t>Microplate Reader MRX</w:t>
            </w:r>
          </w:p>
        </w:tc>
        <w:tc>
          <w:tcPr>
            <w:tcW w:type="dxa" w:w="2880"/>
          </w:tcPr>
          <w:p>
            <w:pPr>
              <w:jc w:val="center"/>
            </w:pPr>
            <w:r>
              <w:t>Coconut Oil, Cetyl Alcohol, Glycerin</w:t>
            </w:r>
          </w:p>
        </w:tc>
      </w:tr>
      <w:tr>
        <w:tc>
          <w:tcPr>
            <w:tcW w:type="dxa" w:w="2880"/>
          </w:tcPr>
          <w:p>
            <w:pPr>
              <w:jc w:val="center"/>
            </w:pPr>
            <w:r>
              <w:t>Sample K</w:t>
            </w:r>
          </w:p>
        </w:tc>
        <w:tc>
          <w:tcPr>
            <w:tcW w:type="dxa" w:w="2880"/>
          </w:tcPr>
          <w:p>
            <w:pPr>
              <w:jc w:val="center"/>
            </w:pPr>
            <w:r>
              <w:t>Viscometer VS-300</w:t>
            </w:r>
          </w:p>
        </w:tc>
        <w:tc>
          <w:tcPr>
            <w:tcW w:type="dxa" w:w="2880"/>
          </w:tcPr>
          <w:p>
            <w:pPr>
              <w:jc w:val="center"/>
            </w:pPr>
            <w:r>
              <w:t>Almond Oil, Glycerin</w:t>
            </w:r>
          </w:p>
        </w:tc>
      </w:tr>
    </w:tbl>
    <w:p>
      <w:r>
        <w:t>Results and Discussion</w:t>
      </w:r>
    </w:p>
    <w:p>
      <w:r>
        <w:t>The results of each analysis were compiled to assess the properties of the mixtures. Complex interactions between components led to diverse outcomes for each sample.</w:t>
      </w:r>
    </w:p>
    <w:p>
      <w:r>
        <w:t>Table 2: Measurements and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Parameter</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Sample A</w:t>
            </w:r>
          </w:p>
        </w:tc>
        <w:tc>
          <w:tcPr>
            <w:tcW w:type="dxa" w:w="2160"/>
          </w:tcPr>
          <w:p>
            <w:pPr>
              <w:jc w:val="center"/>
            </w:pPr>
            <w:r>
              <w:t>pH</w:t>
            </w:r>
          </w:p>
        </w:tc>
        <w:tc>
          <w:tcPr>
            <w:tcW w:type="dxa" w:w="2160"/>
          </w:tcPr>
          <w:p>
            <w:pPr>
              <w:jc w:val="center"/>
            </w:pPr>
            <w:r>
              <w:t>7.5</w:t>
            </w:r>
          </w:p>
        </w:tc>
        <w:tc>
          <w:tcPr>
            <w:tcW w:type="dxa" w:w="2160"/>
          </w:tcPr>
          <w:p>
            <w:pPr>
              <w:jc w:val="center"/>
            </w:pPr>
            <w:r>
              <w:t>pH</w:t>
            </w:r>
          </w:p>
        </w:tc>
      </w:tr>
      <w:tr>
        <w:tc>
          <w:tcPr>
            <w:tcW w:type="dxa" w:w="2160"/>
          </w:tcPr>
          <w:p>
            <w:pPr>
              <w:jc w:val="center"/>
            </w:pPr>
            <w:r>
              <w:t>Sample B</w:t>
            </w:r>
          </w:p>
        </w:tc>
        <w:tc>
          <w:tcPr>
            <w:tcW w:type="dxa" w:w="2160"/>
          </w:tcPr>
          <w:p>
            <w:pPr>
              <w:jc w:val="center"/>
            </w:pPr>
            <w:r>
              <w:t>Conductivity</w:t>
            </w:r>
          </w:p>
        </w:tc>
        <w:tc>
          <w:tcPr>
            <w:tcW w:type="dxa" w:w="2160"/>
          </w:tcPr>
          <w:p>
            <w:pPr>
              <w:jc w:val="center"/>
            </w:pPr>
            <w:r>
              <w:t>1500.0</w:t>
            </w:r>
          </w:p>
        </w:tc>
        <w:tc>
          <w:tcPr>
            <w:tcW w:type="dxa" w:w="2160"/>
          </w:tcPr>
          <w:p>
            <w:pPr>
              <w:jc w:val="center"/>
            </w:pPr>
            <w:r>
              <w:t>uS/cm</w:t>
            </w:r>
          </w:p>
        </w:tc>
      </w:tr>
      <w:tr>
        <w:tc>
          <w:tcPr>
            <w:tcW w:type="dxa" w:w="2160"/>
          </w:tcPr>
          <w:p>
            <w:pPr>
              <w:jc w:val="center"/>
            </w:pPr>
            <w:r>
              <w:t>Sample C</w:t>
            </w:r>
          </w:p>
        </w:tc>
        <w:tc>
          <w:tcPr>
            <w:tcW w:type="dxa" w:w="2160"/>
          </w:tcPr>
          <w:p>
            <w:pPr>
              <w:jc w:val="center"/>
            </w:pPr>
            <w:r>
              <w:t>Turbidity</w:t>
            </w:r>
          </w:p>
        </w:tc>
        <w:tc>
          <w:tcPr>
            <w:tcW w:type="dxa" w:w="2160"/>
          </w:tcPr>
          <w:p>
            <w:pPr>
              <w:jc w:val="center"/>
            </w:pPr>
            <w:r>
              <w:t>2.5</w:t>
            </w:r>
          </w:p>
        </w:tc>
        <w:tc>
          <w:tcPr>
            <w:tcW w:type="dxa" w:w="2160"/>
          </w:tcPr>
          <w:p>
            <w:pPr>
              <w:jc w:val="center"/>
            </w:pPr>
            <w:r>
              <w:t>OD</w:t>
            </w:r>
          </w:p>
        </w:tc>
      </w:tr>
      <w:tr>
        <w:tc>
          <w:tcPr>
            <w:tcW w:type="dxa" w:w="2160"/>
          </w:tcPr>
          <w:p>
            <w:pPr>
              <w:jc w:val="center"/>
            </w:pPr>
            <w:r>
              <w:t>Sample D</w:t>
            </w:r>
          </w:p>
        </w:tc>
        <w:tc>
          <w:tcPr>
            <w:tcW w:type="dxa" w:w="2160"/>
          </w:tcPr>
          <w:p>
            <w:pPr>
              <w:jc w:val="center"/>
            </w:pPr>
            <w:r>
              <w:t>Centrifugal Force</w:t>
            </w:r>
          </w:p>
        </w:tc>
        <w:tc>
          <w:tcPr>
            <w:tcW w:type="dxa" w:w="2160"/>
          </w:tcPr>
          <w:p>
            <w:pPr>
              <w:jc w:val="center"/>
            </w:pPr>
            <w:r>
              <w:t>12000.0</w:t>
            </w:r>
          </w:p>
        </w:tc>
        <w:tc>
          <w:tcPr>
            <w:tcW w:type="dxa" w:w="2160"/>
          </w:tcPr>
          <w:p>
            <w:pPr>
              <w:jc w:val="center"/>
            </w:pPr>
            <w:r>
              <w:t>RPM</w:t>
            </w:r>
          </w:p>
        </w:tc>
      </w:tr>
      <w:tr>
        <w:tc>
          <w:tcPr>
            <w:tcW w:type="dxa" w:w="2160"/>
          </w:tcPr>
          <w:p>
            <w:pPr>
              <w:jc w:val="center"/>
            </w:pPr>
            <w:r>
              <w:t>Sample E</w:t>
            </w:r>
          </w:p>
        </w:tc>
        <w:tc>
          <w:tcPr>
            <w:tcW w:type="dxa" w:w="2160"/>
          </w:tcPr>
          <w:p>
            <w:pPr>
              <w:jc w:val="center"/>
            </w:pPr>
            <w:r>
              <w:t>Wear Scar Diameter</w:t>
            </w:r>
          </w:p>
        </w:tc>
        <w:tc>
          <w:tcPr>
            <w:tcW w:type="dxa" w:w="2160"/>
          </w:tcPr>
          <w:p>
            <w:pPr>
              <w:jc w:val="center"/>
            </w:pPr>
            <w:r>
              <w:t>0.4</w:t>
            </w:r>
          </w:p>
        </w:tc>
        <w:tc>
          <w:tcPr>
            <w:tcW w:type="dxa" w:w="2160"/>
          </w:tcPr>
          <w:p>
            <w:pPr>
              <w:jc w:val="center"/>
            </w:pPr>
            <w:r>
              <w:t>mm</w:t>
            </w:r>
          </w:p>
        </w:tc>
      </w:tr>
      <w:tr>
        <w:tc>
          <w:tcPr>
            <w:tcW w:type="dxa" w:w="2160"/>
          </w:tcPr>
          <w:p>
            <w:pPr>
              <w:jc w:val="center"/>
            </w:pPr>
            <w:r>
              <w:t>Sample F</w:t>
            </w:r>
          </w:p>
        </w:tc>
        <w:tc>
          <w:tcPr>
            <w:tcW w:type="dxa" w:w="2160"/>
          </w:tcPr>
          <w:p>
            <w:pPr>
              <w:jc w:val="center"/>
            </w:pPr>
            <w:r>
              <w:t>Concentration</w:t>
            </w:r>
          </w:p>
        </w:tc>
        <w:tc>
          <w:tcPr>
            <w:tcW w:type="dxa" w:w="2160"/>
          </w:tcPr>
          <w:p>
            <w:pPr>
              <w:jc w:val="center"/>
            </w:pPr>
            <w:r>
              <w:t>250.0</w:t>
            </w:r>
          </w:p>
        </w:tc>
        <w:tc>
          <w:tcPr>
            <w:tcW w:type="dxa" w:w="2160"/>
          </w:tcPr>
          <w:p>
            <w:pPr>
              <w:jc w:val="center"/>
            </w:pPr>
            <w:r>
              <w:t>ppm</w:t>
            </w:r>
          </w:p>
        </w:tc>
      </w:tr>
      <w:tr>
        <w:tc>
          <w:tcPr>
            <w:tcW w:type="dxa" w:w="2160"/>
          </w:tcPr>
          <w:p>
            <w:pPr>
              <w:jc w:val="center"/>
            </w:pPr>
            <w:r>
              <w:t>Sample G</w:t>
            </w:r>
          </w:p>
        </w:tc>
        <w:tc>
          <w:tcPr>
            <w:tcW w:type="dxa" w:w="2160"/>
          </w:tcPr>
          <w:p>
            <w:pPr>
              <w:jc w:val="center"/>
            </w:pPr>
            <w:r>
              <w:t>Stretching Frequency</w:t>
            </w:r>
          </w:p>
        </w:tc>
        <w:tc>
          <w:tcPr>
            <w:tcW w:type="dxa" w:w="2160"/>
          </w:tcPr>
          <w:p>
            <w:pPr>
              <w:jc w:val="center"/>
            </w:pPr>
            <w:r>
              <w:t>3500.0</w:t>
            </w:r>
          </w:p>
        </w:tc>
        <w:tc>
          <w:tcPr>
            <w:tcW w:type="dxa" w:w="2160"/>
          </w:tcPr>
          <w:p>
            <w:pPr>
              <w:jc w:val="center"/>
            </w:pPr>
            <w:r>
              <w:t>1/cm</w:t>
            </w:r>
          </w:p>
        </w:tc>
      </w:tr>
      <w:tr>
        <w:tc>
          <w:tcPr>
            <w:tcW w:type="dxa" w:w="2160"/>
          </w:tcPr>
          <w:p>
            <w:pPr>
              <w:jc w:val="center"/>
            </w:pPr>
            <w:r>
              <w:t>Sample H</w:t>
            </w:r>
          </w:p>
        </w:tc>
        <w:tc>
          <w:tcPr>
            <w:tcW w:type="dxa" w:w="2160"/>
          </w:tcPr>
          <w:p>
            <w:pPr>
              <w:jc w:val="center"/>
            </w:pPr>
            <w:r>
              <w:t>pH</w:t>
            </w:r>
          </w:p>
        </w:tc>
        <w:tc>
          <w:tcPr>
            <w:tcW w:type="dxa" w:w="2160"/>
          </w:tcPr>
          <w:p>
            <w:pPr>
              <w:jc w:val="center"/>
            </w:pPr>
            <w:r>
              <w:t>6.8</w:t>
            </w:r>
          </w:p>
        </w:tc>
        <w:tc>
          <w:tcPr>
            <w:tcW w:type="dxa" w:w="2160"/>
          </w:tcPr>
          <w:p>
            <w:pPr>
              <w:jc w:val="center"/>
            </w:pPr>
            <w:r>
              <w:t>pH</w:t>
            </w:r>
          </w:p>
        </w:tc>
      </w:tr>
      <w:tr>
        <w:tc>
          <w:tcPr>
            <w:tcW w:type="dxa" w:w="2160"/>
          </w:tcPr>
          <w:p>
            <w:pPr>
              <w:jc w:val="center"/>
            </w:pPr>
            <w:r>
              <w:t>Sample I</w:t>
            </w:r>
          </w:p>
        </w:tc>
        <w:tc>
          <w:tcPr>
            <w:tcW w:type="dxa" w:w="2160"/>
          </w:tcPr>
          <w:p>
            <w:pPr>
              <w:jc w:val="center"/>
            </w:pPr>
            <w:r>
              <w:t>Conductivity</w:t>
            </w:r>
          </w:p>
        </w:tc>
        <w:tc>
          <w:tcPr>
            <w:tcW w:type="dxa" w:w="2160"/>
          </w:tcPr>
          <w:p>
            <w:pPr>
              <w:jc w:val="center"/>
            </w:pPr>
            <w:r>
              <w:t>1800.0</w:t>
            </w:r>
          </w:p>
        </w:tc>
        <w:tc>
          <w:tcPr>
            <w:tcW w:type="dxa" w:w="2160"/>
          </w:tcPr>
          <w:p>
            <w:pPr>
              <w:jc w:val="center"/>
            </w:pPr>
            <w:r>
              <w:t>uS/cm</w:t>
            </w:r>
          </w:p>
        </w:tc>
      </w:tr>
      <w:tr>
        <w:tc>
          <w:tcPr>
            <w:tcW w:type="dxa" w:w="2160"/>
          </w:tcPr>
          <w:p>
            <w:pPr>
              <w:jc w:val="center"/>
            </w:pPr>
            <w:r>
              <w:t>Sample J</w:t>
            </w:r>
          </w:p>
        </w:tc>
        <w:tc>
          <w:tcPr>
            <w:tcW w:type="dxa" w:w="2160"/>
          </w:tcPr>
          <w:p>
            <w:pPr>
              <w:jc w:val="center"/>
            </w:pPr>
            <w:r>
              <w:t>Turbidity</w:t>
            </w:r>
          </w:p>
        </w:tc>
        <w:tc>
          <w:tcPr>
            <w:tcW w:type="dxa" w:w="2160"/>
          </w:tcPr>
          <w:p>
            <w:pPr>
              <w:jc w:val="center"/>
            </w:pPr>
            <w:r>
              <w:t>3.2</w:t>
            </w:r>
          </w:p>
        </w:tc>
        <w:tc>
          <w:tcPr>
            <w:tcW w:type="dxa" w:w="2160"/>
          </w:tcPr>
          <w:p>
            <w:pPr>
              <w:jc w:val="center"/>
            </w:pPr>
            <w:r>
              <w:t>OD</w:t>
            </w:r>
          </w:p>
        </w:tc>
      </w:tr>
      <w:tr>
        <w:tc>
          <w:tcPr>
            <w:tcW w:type="dxa" w:w="2160"/>
          </w:tcPr>
          <w:p>
            <w:pPr>
              <w:jc w:val="center"/>
            </w:pPr>
            <w:r>
              <w:t>Sample K1</w:t>
            </w:r>
          </w:p>
        </w:tc>
        <w:tc>
          <w:tcPr>
            <w:tcW w:type="dxa" w:w="2160"/>
          </w:tcPr>
          <w:p>
            <w:pPr>
              <w:jc w:val="center"/>
            </w:pPr>
            <w:r>
              <w:t>Viscosity</w:t>
            </w:r>
          </w:p>
        </w:tc>
        <w:tc>
          <w:tcPr>
            <w:tcW w:type="dxa" w:w="2160"/>
          </w:tcPr>
          <w:p>
            <w:pPr>
              <w:jc w:val="center"/>
            </w:pPr>
            <w:r>
              <w:t>7362.98</w:t>
            </w:r>
          </w:p>
        </w:tc>
        <w:tc>
          <w:tcPr>
            <w:tcW w:type="dxa" w:w="2160"/>
          </w:tcPr>
          <w:p>
            <w:pPr>
              <w:jc w:val="center"/>
            </w:pPr>
            <w:r>
              <w:t>cP</w:t>
            </w:r>
          </w:p>
        </w:tc>
      </w:tr>
      <w:tr>
        <w:tc>
          <w:tcPr>
            <w:tcW w:type="dxa" w:w="2160"/>
          </w:tcPr>
          <w:p>
            <w:pPr>
              <w:jc w:val="center"/>
            </w:pPr>
            <w:r>
              <w:t>Sample K2</w:t>
            </w:r>
          </w:p>
        </w:tc>
        <w:tc>
          <w:tcPr>
            <w:tcW w:type="dxa" w:w="2160"/>
          </w:tcPr>
          <w:p>
            <w:pPr>
              <w:jc w:val="center"/>
            </w:pPr>
            <w:r>
              <w:t>Viscosity</w:t>
            </w:r>
          </w:p>
        </w:tc>
        <w:tc>
          <w:tcPr>
            <w:tcW w:type="dxa" w:w="2160"/>
          </w:tcPr>
          <w:p>
            <w:pPr>
              <w:jc w:val="center"/>
            </w:pPr>
            <w:r>
              <w:t>7633.9</w:t>
            </w:r>
          </w:p>
        </w:tc>
        <w:tc>
          <w:tcPr>
            <w:tcW w:type="dxa" w:w="2160"/>
          </w:tcPr>
          <w:p>
            <w:pPr>
              <w:jc w:val="center"/>
            </w:pPr>
            <w:r>
              <w:t>cP</w:t>
            </w:r>
          </w:p>
        </w:tc>
      </w:tr>
    </w:tbl>
    <w:p>
      <w:r>
        <w:t>pH Range: The samples displayed a pH range from slightly acidic to neutral, indicating a stable environment for potential cosmetic formulations.</w:t>
      </w:r>
    </w:p>
    <w:p>
      <w:r>
        <w:t>Conductivity Measurements: The ions present in the mixtures were predominantly active, with Sample B displaying the highest conductivity at 1500 uS/cm.</w:t>
      </w:r>
    </w:p>
    <w:p>
      <w:r>
        <w:t>Turbidity and Optical Density: Differences in optical density (OD) between Samples C and J suggest varying levels of suspended particles or emulsification efficiency.</w:t>
      </w:r>
    </w:p>
    <w:p>
      <w:r>
        <w:t>Centrifugal Properties: The presence of vitamin E seemed to provide stability under high rotational speeds, as noted in Sample D.</w:t>
      </w:r>
    </w:p>
    <w:p>
      <w:r>
        <w:t>Tribological Performance: The moderate wear scar diameter of Sample E indicates potential lubrication capabilities.</w:t>
      </w:r>
    </w:p>
    <w:p>
      <w:r>
        <w:t>Gas Chromatography: Sample F's ppm level indicates it contains trace components with safety relevance.</w:t>
      </w:r>
    </w:p>
    <w:p>
      <w:r>
        <w:t>Spectroscopic Analysis: Sample G demonstrated significant molecular vibration peaks, valuable for assessing material compatibility.</w:t>
      </w:r>
    </w:p>
    <w:p>
      <w:r>
        <w:t>Random Observation</w:t>
      </w:r>
    </w:p>
    <w:p>
      <w:r>
        <w:t>Interestingly, during the pH measurement of Coconut Oil and Gum (Sample A), ambient room temperature fluctuations were noted, which did not affect the final outcome.</w:t>
      </w:r>
    </w:p>
    <w:p>
      <w:r>
        <w:t>Conclusion</w:t>
      </w:r>
    </w:p>
    <w:p>
      <w:r>
        <w:t>The various tests underscore the complexity and diversity of oil-based mixtures, essential for formulating effective products. Each sample showcases a unique combination of properties, contributing to potential applications in industrial and consumer domains.</w:t>
      </w:r>
    </w:p>
    <w:p>
      <w:r>
        <w:t>This report, with its embedded complex observations and specific interest in irrelevant details, aims to facilitate deeper understanding and broader innovation in the field.</w:t>
      </w:r>
    </w:p>
    <w:p>
      <w:r>
        <w:t>Appendix</w:t>
      </w:r>
    </w:p>
    <w:p>
      <w:r>
        <w:t>Irrelevant Data: The moon phase on the day of Sample A measurements was a waxing gibbous, though unrelated, it was noted due to historical equipment calibration practices.</w:t>
      </w:r>
    </w:p>
    <w:p>
      <w:r>
        <w:t>Further Research Recommendations: Examining thermal stability and aging processes for these mixtures would provide additional insight into long-term usability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