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Introduction</w:t>
      </w:r>
    </w:p>
    <w:p>
      <w:r>
        <w:t>The goal of this report is to provide an in-depth analysis of various mixtures using diverse instrumentation. The complexity of the mixtures is illuminated by employing an array of sophisticated analytical techniques. This report is replete with intricate details to ensure a comprehensive understanding of each test sample.</w:t>
      </w:r>
    </w:p>
    <w:p>
      <w:r>
        <w:t>Instruments Utilized</w:t>
      </w:r>
    </w:p>
    <w:p>
      <w:r>
        <w:t>Experimental Data and Findings</w:t>
      </w:r>
    </w:p>
    <w:p>
      <w:r>
        <w:t>Rheometric Analysis</w:t>
      </w:r>
    </w:p>
    <w:p>
      <w:r>
        <w:t>The viscosity of various mixtures was evaluated using the Rheometer R-4500. The results denote a substantial range in viscosity attributes among the samples.</w:t>
      </w:r>
    </w:p>
    <w:p>
      <w:r>
        <w:t>Table 1: Rheometer Readings (Pa-s)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(Pa-s)</w:t>
            </w:r>
          </w:p>
        </w:tc>
      </w:tr>
      <w:tr>
        <w:tc>
          <w:tcPr>
            <w:tcW w:type="dxa" w:w="4320"/>
          </w:tcPr>
          <w:p>
            <w:pPr>
              <w:jc w:val="center"/>
            </w:pPr>
            <w:r>
              <w:t>Almond Oil, Beeswax, Glycerin</w:t>
            </w:r>
          </w:p>
        </w:tc>
        <w:tc>
          <w:tcPr>
            <w:tcW w:type="dxa" w:w="4320"/>
          </w:tcPr>
          <w:p>
            <w:pPr>
              <w:jc w:val="center"/>
            </w:pPr>
            <w:r>
              <w:t>720</w:t>
            </w:r>
          </w:p>
        </w:tc>
      </w:tr>
      <w:tr>
        <w:tc>
          <w:tcPr>
            <w:tcW w:type="dxa" w:w="4320"/>
          </w:tcPr>
          <w:p>
            <w:pPr>
              <w:jc w:val="center"/>
            </w:pPr>
            <w:r>
              <w:t>Jojoba Oil, Beeswax, Vitamin E</w:t>
            </w:r>
          </w:p>
        </w:tc>
        <w:tc>
          <w:tcPr>
            <w:tcW w:type="dxa" w:w="4320"/>
          </w:tcPr>
          <w:p>
            <w:pPr>
              <w:jc w:val="center"/>
            </w:pPr>
            <w:r>
              <w:t>680</w:t>
            </w:r>
          </w:p>
        </w:tc>
      </w:tr>
    </w:tbl>
    <w:p>
      <w:r>
        <w:t>These figures indicate differing rheological behavior, which may be attributed to the individual components and their interactions.</w:t>
      </w:r>
    </w:p>
    <w:p>
      <w:r>
        <w:t>Gas Chromatography Evaluation</w:t>
      </w:r>
    </w:p>
    <w:p>
      <w:r>
        <w:t>The chemical composition of mixtures was characterized using the Gas Chromatograph GC-2010.</w:t>
      </w:r>
    </w:p>
    <w:p>
      <w:r>
        <w:t>Table 2: GC Analysis (ppm)</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(ppm)</w:t>
            </w:r>
          </w:p>
        </w:tc>
      </w:tr>
      <w:tr>
        <w:tc>
          <w:tcPr>
            <w:tcW w:type="dxa" w:w="4320"/>
          </w:tcPr>
          <w:p>
            <w:pPr>
              <w:jc w:val="center"/>
            </w:pPr>
            <w:r>
              <w:t>Almond Oil, Cetyl Alcohol, Glycerin</w:t>
            </w:r>
          </w:p>
        </w:tc>
        <w:tc>
          <w:tcPr>
            <w:tcW w:type="dxa" w:w="4320"/>
          </w:tcPr>
          <w:p>
            <w:pPr>
              <w:jc w:val="center"/>
            </w:pPr>
            <w:r>
              <w:t>300</w:t>
            </w:r>
          </w:p>
        </w:tc>
      </w:tr>
      <w:tr>
        <w:tc>
          <w:tcPr>
            <w:tcW w:type="dxa" w:w="4320"/>
          </w:tcPr>
          <w:p>
            <w:pPr>
              <w:jc w:val="center"/>
            </w:pPr>
            <w:r>
              <w:t>Coconut Oil, Gum, Glycerin</w:t>
            </w:r>
          </w:p>
        </w:tc>
        <w:tc>
          <w:tcPr>
            <w:tcW w:type="dxa" w:w="4320"/>
          </w:tcPr>
          <w:p>
            <w:pPr>
              <w:jc w:val="center"/>
            </w:pPr>
            <w:r>
              <w:t>420</w:t>
            </w:r>
          </w:p>
        </w:tc>
      </w:tr>
    </w:tbl>
    <w:p>
      <w:r>
        <w:t>Observations:</w:t>
      </w:r>
    </w:p>
    <w:p>
      <w:r>
        <w:t>The disparity in ppm values evidences the volatility and interaction of substances within each mixture. Incidentally, the relevance of viscosity readings in conjunction with GC findings should not be overlooked.</w:t>
      </w:r>
    </w:p>
    <w:p>
      <w:r>
        <w:t>Microplate Optical Density Assessment</w:t>
      </w:r>
    </w:p>
    <w:p>
      <w:r>
        <w:t>Optical properties were investigated using the Microplate Reader MRX, measuring the optical density (OD) of specific samples.</w:t>
      </w:r>
    </w:p>
    <w:p>
      <w:r>
        <w:t>Table 3: Optical Density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Optical Density (OD)</w:t>
            </w:r>
          </w:p>
        </w:tc>
      </w:tr>
      <w:tr>
        <w:tc>
          <w:tcPr>
            <w:tcW w:type="dxa" w:w="4320"/>
          </w:tcPr>
          <w:p>
            <w:pPr>
              <w:jc w:val="center"/>
            </w:pPr>
            <w:r>
              <w:t>Almond Oil, Beeswax, Vitamin E</w:t>
            </w:r>
          </w:p>
        </w:tc>
        <w:tc>
          <w:tcPr>
            <w:tcW w:type="dxa" w:w="4320"/>
          </w:tcPr>
          <w:p>
            <w:pPr>
              <w:jc w:val="center"/>
            </w:pPr>
            <w:r>
              <w:t>1.5</w:t>
            </w:r>
          </w:p>
        </w:tc>
      </w:tr>
      <w:tr>
        <w:tc>
          <w:tcPr>
            <w:tcW w:type="dxa" w:w="4320"/>
          </w:tcPr>
          <w:p>
            <w:pPr>
              <w:jc w:val="center"/>
            </w:pPr>
            <w:r>
              <w:t>Jojoba Oil, Beeswax</w:t>
            </w:r>
          </w:p>
        </w:tc>
        <w:tc>
          <w:tcPr>
            <w:tcW w:type="dxa" w:w="4320"/>
          </w:tcPr>
          <w:p>
            <w:pPr>
              <w:jc w:val="center"/>
            </w:pPr>
            <w:r>
              <w:t>3.2</w:t>
            </w:r>
          </w:p>
        </w:tc>
      </w:tr>
    </w:tbl>
    <w:p>
      <w:r>
        <w:t>X-Ray Diffraction Findings</w:t>
      </w:r>
    </w:p>
    <w:p>
      <w:r>
        <w:t>Molecular matrices and crystalline structures were analyzed with the X-Ray Diffractometer XRD-6000.</w:t>
      </w:r>
    </w:p>
    <w:p>
      <w:r>
        <w:t>Table 4: XRD Results (°C)</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Temperature (°C)</w:t>
            </w:r>
          </w:p>
        </w:tc>
      </w:tr>
      <w:tr>
        <w:tc>
          <w:tcPr>
            <w:tcW w:type="dxa" w:w="4320"/>
          </w:tcPr>
          <w:p>
            <w:pPr>
              <w:jc w:val="center"/>
            </w:pPr>
            <w:r>
              <w:t>Almond Oil, Gum, Glycerin</w:t>
            </w:r>
          </w:p>
        </w:tc>
        <w:tc>
          <w:tcPr>
            <w:tcW w:type="dxa" w:w="4320"/>
          </w:tcPr>
          <w:p>
            <w:pPr>
              <w:jc w:val="center"/>
            </w:pPr>
            <w:r>
              <w:t>65</w:t>
            </w:r>
          </w:p>
        </w:tc>
      </w:tr>
      <w:tr>
        <w:tc>
          <w:tcPr>
            <w:tcW w:type="dxa" w:w="4320"/>
          </w:tcPr>
          <w:p>
            <w:pPr>
              <w:jc w:val="center"/>
            </w:pPr>
            <w:r>
              <w:t>Jojoba Oil, Gum, Vitamin E</w:t>
            </w:r>
          </w:p>
        </w:tc>
        <w:tc>
          <w:tcPr>
            <w:tcW w:type="dxa" w:w="4320"/>
          </w:tcPr>
          <w:p>
            <w:pPr>
              <w:jc w:val="center"/>
            </w:pPr>
            <w:r>
              <w:t>110</w:t>
            </w:r>
          </w:p>
        </w:tc>
      </w:tr>
    </w:tbl>
    <w:p>
      <w:r>
        <w:t>Four Ball Wear Analysis</w:t>
      </w:r>
    </w:p>
    <w:p>
      <w:r>
        <w:t>The wear preventative characteristics of mixtures were examined using the Four Ball Tester FB-1000.</w:t>
      </w:r>
    </w:p>
    <w:p>
      <w:r>
        <w:t>Table 5: Wear Scar Diameter (mm)</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Diameter (mm)</w:t>
            </w:r>
          </w:p>
        </w:tc>
      </w:tr>
      <w:tr>
        <w:tc>
          <w:tcPr>
            <w:tcW w:type="dxa" w:w="4320"/>
          </w:tcPr>
          <w:p>
            <w:pPr>
              <w:jc w:val="center"/>
            </w:pPr>
            <w:r>
              <w:t>Almond Oil, Glycerin</w:t>
            </w:r>
          </w:p>
        </w:tc>
        <w:tc>
          <w:tcPr>
            <w:tcW w:type="dxa" w:w="4320"/>
          </w:tcPr>
          <w:p>
            <w:pPr>
              <w:jc w:val="center"/>
            </w:pPr>
            <w:r>
              <w:t>0.45</w:t>
            </w:r>
          </w:p>
        </w:tc>
      </w:tr>
    </w:tbl>
    <w:p>
      <w:r>
        <w:t>Viscosity Assessment Using Viscometer VS-300</w:t>
      </w:r>
    </w:p>
    <w:p>
      <w:r>
        <w:t>Additional insight into viscosity was gathered from the Viscometer VS-300, measuring in centipoise (cP).</w:t>
      </w:r>
    </w:p>
    <w:p>
      <w:r>
        <w:t>Table 6: Viscometer Analysis (cP)</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Jojoba Oil, Cetyl Alcohol</w:t>
            </w:r>
          </w:p>
        </w:tc>
        <w:tc>
          <w:tcPr>
            <w:tcW w:type="dxa" w:w="4320"/>
          </w:tcPr>
          <w:p>
            <w:pPr>
              <w:jc w:val="center"/>
            </w:pPr>
            <w:r>
              <w:t>2786.66</w:t>
            </w:r>
          </w:p>
        </w:tc>
      </w:tr>
      <w:tr>
        <w:tc>
          <w:tcPr>
            <w:tcW w:type="dxa" w:w="4320"/>
          </w:tcPr>
          <w:p>
            <w:pPr>
              <w:jc w:val="center"/>
            </w:pPr>
            <w:r>
              <w:t>Almond Oil, Cetyl Alcohol</w:t>
            </w:r>
          </w:p>
        </w:tc>
        <w:tc>
          <w:tcPr>
            <w:tcW w:type="dxa" w:w="4320"/>
          </w:tcPr>
          <w:p>
            <w:pPr>
              <w:jc w:val="center"/>
            </w:pPr>
            <w:r>
              <w:t>7412.21</w:t>
            </w:r>
          </w:p>
        </w:tc>
      </w:tr>
      <w:tr>
        <w:tc>
          <w:tcPr>
            <w:tcW w:type="dxa" w:w="4320"/>
          </w:tcPr>
          <w:p>
            <w:pPr>
              <w:jc w:val="center"/>
            </w:pPr>
            <w:r>
              <w:t>Almond Oil, Gum, Glycerin</w:t>
            </w:r>
          </w:p>
        </w:tc>
        <w:tc>
          <w:tcPr>
            <w:tcW w:type="dxa" w:w="4320"/>
          </w:tcPr>
          <w:p>
            <w:pPr>
              <w:jc w:val="center"/>
            </w:pPr>
            <w:r>
              <w:t>7812.53</w:t>
            </w:r>
          </w:p>
        </w:tc>
      </w:tr>
    </w:tbl>
    <w:p>
      <w:r>
        <w:t>Discussion</w:t>
      </w:r>
    </w:p>
    <w:p>
      <w:r>
        <w:t>Achieving accurate characterization of each sample necessitated the utilization of multiple techniques, revealing the complexity inherent in these mixtures. While Rheometer results provided insights into the viscosity, Gas Chromatography elucidated the chemical composition. Similarly, Microplate Reader findings informed of the optical properties, which complemented the crystalline data from the XRD. Lastly, wear evaluations were corroborative of material durability.</w:t>
      </w:r>
    </w:p>
    <w:p>
      <w:r>
        <w:t>The synthesis of these results illustrates the interplay between material properties, guiding future explorations into mixture formulations.</w:t>
      </w:r>
    </w:p>
    <w:p>
      <w:r>
        <w:t>Conclusion</w:t>
      </w:r>
    </w:p>
    <w:p>
      <w:r>
        <w:t>Conclusively, the diverse methodologies applied in this study have yielded a robust understanding of the mixtures' properties. Each analytical technique has unraveled distinct features, signifying the complexity and functionality of the samples. Future studies should consider the dynamic interactions more deeply, possibly incorporating additional analytical perspectives.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