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Mixtures</w:t>
      </w:r>
    </w:p>
    <w:p>
      <w:r>
        <w:t>Introduction</w:t>
      </w:r>
    </w:p>
    <w:p>
      <w:r>
        <w:t>This report documents the testing and analysis of various oil-based mixtures using sophisticated analytical instruments. Our objective was to characterize the mixtures' chemical properties and behavior under various conditions. Each test employed a specific analytical method tailored to the mixture's components.</w:t>
      </w:r>
    </w:p>
    <w:p>
      <w:r>
        <w:t>Experimental Methods and Observations</w:t>
      </w:r>
    </w:p>
    <w:p>
      <w:r>
        <w:t>Table 1: Test Instruments and Descriptions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Experiment ID</w:t>
            </w:r>
          </w:p>
        </w:tc>
        <w:tc>
          <w:tcPr>
            <w:tcW w:type="dxa" w:w="2880"/>
          </w:tcPr>
          <w:p>
            <w:pPr>
              <w:jc w:val="center"/>
            </w:pPr>
            <w:r>
              <w:rPr>
                <w:b/>
              </w:rPr>
              <w:t>Instrument Model</w:t>
            </w:r>
          </w:p>
        </w:tc>
        <w:tc>
          <w:tcPr>
            <w:tcW w:type="dxa" w:w="2880"/>
          </w:tcPr>
          <w:p>
            <w:pPr>
              <w:jc w:val="center"/>
            </w:pPr>
            <w:r>
              <w:rPr>
                <w:b/>
              </w:rPr>
              <w:t>Purpose</w:t>
            </w:r>
          </w:p>
        </w:tc>
      </w:tr>
      <w:tr>
        <w:tc>
          <w:tcPr>
            <w:tcW w:type="dxa" w:w="2880"/>
          </w:tcPr>
          <w:p>
            <w:pPr>
              <w:jc w:val="center"/>
            </w:pPr>
            <w:r>
              <w:t>Report_2244</w:t>
            </w:r>
          </w:p>
        </w:tc>
        <w:tc>
          <w:tcPr>
            <w:tcW w:type="dxa" w:w="2880"/>
          </w:tcPr>
          <w:p>
            <w:pPr>
              <w:jc w:val="center"/>
            </w:pPr>
            <w:r>
              <w:t>Gas Chromatograph GC-2010</w:t>
            </w:r>
          </w:p>
        </w:tc>
        <w:tc>
          <w:tcPr>
            <w:tcW w:type="dxa" w:w="2880"/>
          </w:tcPr>
          <w:p>
            <w:pPr>
              <w:jc w:val="center"/>
            </w:pPr>
            <w:r>
              <w:t>Analyzing volatile compounds of samples</w:t>
            </w:r>
          </w:p>
        </w:tc>
      </w:tr>
      <w:tr>
        <w:tc>
          <w:tcPr>
            <w:tcW w:type="dxa" w:w="2880"/>
          </w:tcPr>
          <w:p>
            <w:pPr>
              <w:jc w:val="center"/>
            </w:pPr>
            <w:r>
              <w:t>Report_2244</w:t>
            </w:r>
          </w:p>
        </w:tc>
        <w:tc>
          <w:tcPr>
            <w:tcW w:type="dxa" w:w="2880"/>
          </w:tcPr>
          <w:p>
            <w:pPr>
              <w:jc w:val="center"/>
            </w:pPr>
            <w:r>
              <w:t>Conductivity Meter CM-215</w:t>
            </w:r>
          </w:p>
        </w:tc>
        <w:tc>
          <w:tcPr>
            <w:tcW w:type="dxa" w:w="2880"/>
          </w:tcPr>
          <w:p>
            <w:pPr>
              <w:jc w:val="center"/>
            </w:pPr>
            <w:r>
              <w:t>Measuring electrical conductivity</w:t>
            </w:r>
          </w:p>
        </w:tc>
      </w:tr>
      <w:tr>
        <w:tc>
          <w:tcPr>
            <w:tcW w:type="dxa" w:w="2880"/>
          </w:tcPr>
          <w:p>
            <w:pPr>
              <w:jc w:val="center"/>
            </w:pPr>
            <w:r>
              <w:t>Report_2244</w:t>
            </w:r>
          </w:p>
        </w:tc>
        <w:tc>
          <w:tcPr>
            <w:tcW w:type="dxa" w:w="2880"/>
          </w:tcPr>
          <w:p>
            <w:pPr>
              <w:jc w:val="center"/>
            </w:pPr>
            <w:r>
              <w:t>Liquid Chromatograph LC-400</w:t>
            </w:r>
          </w:p>
        </w:tc>
        <w:tc>
          <w:tcPr>
            <w:tcW w:type="dxa" w:w="2880"/>
          </w:tcPr>
          <w:p>
            <w:pPr>
              <w:jc w:val="center"/>
            </w:pPr>
            <w:r>
              <w:t>Quantifying soluble substances</w:t>
            </w:r>
          </w:p>
        </w:tc>
      </w:tr>
      <w:tr>
        <w:tc>
          <w:tcPr>
            <w:tcW w:type="dxa" w:w="2880"/>
          </w:tcPr>
          <w:p>
            <w:pPr>
              <w:jc w:val="center"/>
            </w:pPr>
            <w:r>
              <w:t>Report_2244</w:t>
            </w:r>
          </w:p>
        </w:tc>
        <w:tc>
          <w:tcPr>
            <w:tcW w:type="dxa" w:w="2880"/>
          </w:tcPr>
          <w:p>
            <w:pPr>
              <w:jc w:val="center"/>
            </w:pPr>
            <w:r>
              <w:t>Four Ball FB-1000</w:t>
            </w:r>
          </w:p>
        </w:tc>
        <w:tc>
          <w:tcPr>
            <w:tcW w:type="dxa" w:w="2880"/>
          </w:tcPr>
          <w:p>
            <w:pPr>
              <w:jc w:val="center"/>
            </w:pPr>
            <w:r>
              <w:t>Determining wear properties</w:t>
            </w:r>
          </w:p>
        </w:tc>
      </w:tr>
      <w:tr>
        <w:tc>
          <w:tcPr>
            <w:tcW w:type="dxa" w:w="2880"/>
          </w:tcPr>
          <w:p>
            <w:pPr>
              <w:jc w:val="center"/>
            </w:pPr>
            <w:r>
              <w:t>Report_2244</w:t>
            </w:r>
          </w:p>
        </w:tc>
        <w:tc>
          <w:tcPr>
            <w:tcW w:type="dxa" w:w="2880"/>
          </w:tcPr>
          <w:p>
            <w:pPr>
              <w:jc w:val="center"/>
            </w:pPr>
            <w:r>
              <w:t>FTIR Spectrometer FTIR-8400</w:t>
            </w:r>
          </w:p>
        </w:tc>
        <w:tc>
          <w:tcPr>
            <w:tcW w:type="dxa" w:w="2880"/>
          </w:tcPr>
          <w:p>
            <w:pPr>
              <w:jc w:val="center"/>
            </w:pPr>
            <w:r>
              <w:t>Identifying molecular vibrations</w:t>
            </w:r>
          </w:p>
        </w:tc>
      </w:tr>
      <w:tr>
        <w:tc>
          <w:tcPr>
            <w:tcW w:type="dxa" w:w="2880"/>
          </w:tcPr>
          <w:p>
            <w:pPr>
              <w:jc w:val="center"/>
            </w:pPr>
            <w:r>
              <w:t>Report_2244</w:t>
            </w:r>
          </w:p>
        </w:tc>
        <w:tc>
          <w:tcPr>
            <w:tcW w:type="dxa" w:w="2880"/>
          </w:tcPr>
          <w:p>
            <w:pPr>
              <w:jc w:val="center"/>
            </w:pPr>
            <w:r>
              <w:t>Rheometer R-4500</w:t>
            </w:r>
          </w:p>
        </w:tc>
        <w:tc>
          <w:tcPr>
            <w:tcW w:type="dxa" w:w="2880"/>
          </w:tcPr>
          <w:p>
            <w:pPr>
              <w:jc w:val="center"/>
            </w:pPr>
            <w:r>
              <w:t>Measuring flow properties</w:t>
            </w:r>
          </w:p>
        </w:tc>
      </w:tr>
      <w:tr>
        <w:tc>
          <w:tcPr>
            <w:tcW w:type="dxa" w:w="2880"/>
          </w:tcPr>
          <w:p>
            <w:pPr>
              <w:jc w:val="center"/>
            </w:pPr>
            <w:r>
              <w:t>Report_2244</w:t>
            </w:r>
          </w:p>
        </w:tc>
        <w:tc>
          <w:tcPr>
            <w:tcW w:type="dxa" w:w="2880"/>
          </w:tcPr>
          <w:p>
            <w:pPr>
              <w:jc w:val="center"/>
            </w:pPr>
            <w:r>
              <w:t>pH Meter PH-700</w:t>
            </w:r>
          </w:p>
        </w:tc>
        <w:tc>
          <w:tcPr>
            <w:tcW w:type="dxa" w:w="2880"/>
          </w:tcPr>
          <w:p>
            <w:pPr>
              <w:jc w:val="center"/>
            </w:pPr>
            <w:r>
              <w:t>Assessing acidity of mixtures</w:t>
            </w:r>
          </w:p>
        </w:tc>
      </w:tr>
      <w:tr>
        <w:tc>
          <w:tcPr>
            <w:tcW w:type="dxa" w:w="2880"/>
          </w:tcPr>
          <w:p>
            <w:pPr>
              <w:jc w:val="center"/>
            </w:pPr>
            <w:r>
              <w:t>Report_2244</w:t>
            </w:r>
          </w:p>
        </w:tc>
        <w:tc>
          <w:tcPr>
            <w:tcW w:type="dxa" w:w="2880"/>
          </w:tcPr>
          <w:p>
            <w:pPr>
              <w:jc w:val="center"/>
            </w:pPr>
            <w:r>
              <w:t>Thermocycler TC-5000</w:t>
            </w:r>
          </w:p>
        </w:tc>
        <w:tc>
          <w:tcPr>
            <w:tcW w:type="dxa" w:w="2880"/>
          </w:tcPr>
          <w:p>
            <w:pPr>
              <w:jc w:val="center"/>
            </w:pPr>
            <w:r>
              <w:t>Thermal cycling and reaction dynamics</w:t>
            </w:r>
          </w:p>
        </w:tc>
      </w:tr>
      <w:tr>
        <w:tc>
          <w:tcPr>
            <w:tcW w:type="dxa" w:w="2880"/>
          </w:tcPr>
          <w:p>
            <w:pPr>
              <w:jc w:val="center"/>
            </w:pPr>
            <w:r>
              <w:t>Report_2244</w:t>
            </w:r>
          </w:p>
        </w:tc>
        <w:tc>
          <w:tcPr>
            <w:tcW w:type="dxa" w:w="2880"/>
          </w:tcPr>
          <w:p>
            <w:pPr>
              <w:jc w:val="center"/>
            </w:pPr>
            <w:r>
              <w:t>Ion Chromatograph IC-2100</w:t>
            </w:r>
          </w:p>
        </w:tc>
        <w:tc>
          <w:tcPr>
            <w:tcW w:type="dxa" w:w="2880"/>
          </w:tcPr>
          <w:p>
            <w:pPr>
              <w:jc w:val="center"/>
            </w:pPr>
            <w:r>
              <w:t>Analyzing ion concentrations</w:t>
            </w:r>
          </w:p>
        </w:tc>
      </w:tr>
      <w:tr>
        <w:tc>
          <w:tcPr>
            <w:tcW w:type="dxa" w:w="2880"/>
          </w:tcPr>
          <w:p>
            <w:pPr>
              <w:jc w:val="center"/>
            </w:pPr>
            <w:r>
              <w:t>Report_2244</w:t>
            </w:r>
          </w:p>
        </w:tc>
        <w:tc>
          <w:tcPr>
            <w:tcW w:type="dxa" w:w="2880"/>
          </w:tcPr>
          <w:p>
            <w:pPr>
              <w:jc w:val="center"/>
            </w:pPr>
            <w:r>
              <w:t>Viscometer VS-300</w:t>
            </w:r>
          </w:p>
        </w:tc>
        <w:tc>
          <w:tcPr>
            <w:tcW w:type="dxa" w:w="2880"/>
          </w:tcPr>
          <w:p>
            <w:pPr>
              <w:jc w:val="center"/>
            </w:pPr>
            <w:r>
              <w:t>Measuring viscosity</w:t>
            </w:r>
          </w:p>
        </w:tc>
      </w:tr>
    </w:tbl>
    <w:p>
      <w:r>
        <w:t>Detailed Results and Measurements</w:t>
      </w:r>
    </w:p>
    <w:p>
      <w:r>
        <w:t>Gas Chromatography Analysis</w:t>
      </w:r>
    </w:p>
    <w:p>
      <w:r>
        <w:t>The Gas Chromatograph GC-2010 was used for testing the mixture of Coconut Oil, Cetyl Alcohol, and Vitamin E. The compound consistency in this sample was particularly analyzed for ppm (parts per million) values, which were recorded at 750 ppm. The analysis confirmed the expected separation of volatile substances with a defined chromatographic peak.</w:t>
      </w:r>
    </w:p>
    <w:p>
      <w:r>
        <w:t>Conductivity Observations</w:t>
      </w:r>
    </w:p>
    <w:p>
      <w:r>
        <w:t>Utilizing the Conductivity Meter CM-215, the Almond Oil, Beeswax, and Glycerin mixture displayed an electrical conductivity of 1500 μS/cm. Notable instability was observed during the measurement, suggesting interaction between ionic and non-ionic components.</w:t>
      </w:r>
    </w:p>
    <w:p>
      <w:r>
        <w:t>Liquid Chromatographic Determination</w:t>
      </w:r>
    </w:p>
    <w:p>
      <w:r>
        <w:t>The Liquid Chromatograph LC-400 assessed the presence of Coconut Oil, Gum, and Vitamin E, determining the concentration at 350 μg/mL. Peaks showed normal distribution, which was consistent with previously known elution patterns for similar samples.</w:t>
      </w:r>
    </w:p>
    <w:p>
      <w:r>
        <w:t>Wear Resistance (Four Ball Test)</w:t>
      </w:r>
    </w:p>
    <w:p>
      <w:r>
        <w:t>The Four Ball FB-1000 determined the wear scar diameter on the Almond Oil, Gum, and Glycerin mixture at 0.800 mm. Sample showed higher than usual wear resistance, indicating potential use in lubricating applications.</w:t>
      </w:r>
    </w:p>
    <w:p>
      <w:r>
        <w:t>Table 2: Irregular Data and Anomalous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Components</w:t>
            </w:r>
          </w:p>
        </w:tc>
        <w:tc>
          <w:tcPr>
            <w:tcW w:type="dxa" w:w="2160"/>
          </w:tcPr>
          <w:p>
            <w:pPr>
              <w:jc w:val="center"/>
            </w:pPr>
            <w:r>
              <w:rPr>
                <w:b/>
              </w:rPr>
              <w:t>Measurement Value</w:t>
            </w:r>
          </w:p>
        </w:tc>
        <w:tc>
          <w:tcPr>
            <w:tcW w:type="dxa" w:w="2160"/>
          </w:tcPr>
          <w:p>
            <w:pPr>
              <w:jc w:val="center"/>
            </w:pPr>
            <w:r>
              <w:rPr>
                <w:b/>
              </w:rPr>
              <w:t>Unit</w:t>
            </w:r>
          </w:p>
        </w:tc>
        <w:tc>
          <w:tcPr>
            <w:tcW w:type="dxa" w:w="2160"/>
          </w:tcPr>
          <w:p>
            <w:pPr>
              <w:jc w:val="center"/>
            </w:pPr>
            <w:r>
              <w:rPr>
                <w:b/>
              </w:rPr>
              <w:t>Irrelevant Addition</w:t>
            </w:r>
          </w:p>
        </w:tc>
      </w:tr>
      <w:tr>
        <w:tc>
          <w:tcPr>
            <w:tcW w:type="dxa" w:w="2160"/>
          </w:tcPr>
          <w:p>
            <w:pPr>
              <w:jc w:val="center"/>
            </w:pPr>
            <w:r>
              <w:t>Coconut Oil, Cetyl Alcohol</w:t>
            </w:r>
          </w:p>
        </w:tc>
        <w:tc>
          <w:tcPr>
            <w:tcW w:type="dxa" w:w="2160"/>
          </w:tcPr>
          <w:p>
            <w:pPr>
              <w:jc w:val="center"/>
            </w:pPr>
            <w:r>
              <w:t>500</w:t>
            </w:r>
          </w:p>
        </w:tc>
        <w:tc>
          <w:tcPr>
            <w:tcW w:type="dxa" w:w="2160"/>
          </w:tcPr>
          <w:p>
            <w:pPr>
              <w:jc w:val="center"/>
            </w:pPr>
            <w:r>
              <w:t>Pa-s</w:t>
            </w:r>
          </w:p>
        </w:tc>
        <w:tc>
          <w:tcPr>
            <w:tcW w:type="dxa" w:w="2160"/>
          </w:tcPr>
          <w:p>
            <w:pPr>
              <w:jc w:val="center"/>
            </w:pPr>
            <w:r>
              <w:t>Additional test pending</w:t>
            </w:r>
          </w:p>
        </w:tc>
      </w:tr>
      <w:tr>
        <w:tc>
          <w:tcPr>
            <w:tcW w:type="dxa" w:w="2160"/>
          </w:tcPr>
          <w:p>
            <w:pPr>
              <w:jc w:val="center"/>
            </w:pPr>
            <w:r>
              <w:t>Jojoba Oil</w:t>
            </w:r>
          </w:p>
        </w:tc>
        <w:tc>
          <w:tcPr>
            <w:tcW w:type="dxa" w:w="2160"/>
          </w:tcPr>
          <w:p>
            <w:pPr>
              <w:jc w:val="center"/>
            </w:pPr>
            <w:r>
              <w:t>3000</w:t>
            </w:r>
          </w:p>
        </w:tc>
        <w:tc>
          <w:tcPr>
            <w:tcW w:type="dxa" w:w="2160"/>
          </w:tcPr>
          <w:p>
            <w:pPr>
              <w:jc w:val="center"/>
            </w:pPr>
            <w:r>
              <w:t>1/cm</w:t>
            </w:r>
          </w:p>
        </w:tc>
        <w:tc>
          <w:tcPr>
            <w:tcW w:type="dxa" w:w="2160"/>
          </w:tcPr>
          <w:p>
            <w:pPr>
              <w:jc w:val="center"/>
            </w:pPr>
            <w:r>
              <w:t>Spectral artifact noted</w:t>
            </w:r>
          </w:p>
        </w:tc>
      </w:tr>
      <w:tr>
        <w:tc>
          <w:tcPr>
            <w:tcW w:type="dxa" w:w="2160"/>
          </w:tcPr>
          <w:p>
            <w:pPr>
              <w:jc w:val="center"/>
            </w:pPr>
            <w:r>
              <w:t>Jojoba Oil, Vitamin E</w:t>
            </w:r>
          </w:p>
        </w:tc>
        <w:tc>
          <w:tcPr>
            <w:tcW w:type="dxa" w:w="2160"/>
          </w:tcPr>
          <w:p>
            <w:pPr>
              <w:jc w:val="center"/>
            </w:pPr>
            <w:r>
              <w:t>7</w:t>
            </w:r>
          </w:p>
        </w:tc>
        <w:tc>
          <w:tcPr>
            <w:tcW w:type="dxa" w:w="2160"/>
          </w:tcPr>
          <w:p>
            <w:pPr>
              <w:jc w:val="center"/>
            </w:pPr>
            <w:r>
              <w:t>pH</w:t>
            </w:r>
          </w:p>
        </w:tc>
        <w:tc>
          <w:tcPr>
            <w:tcW w:type="dxa" w:w="2160"/>
          </w:tcPr>
          <w:p>
            <w:pPr>
              <w:jc w:val="center"/>
            </w:pPr>
            <w:r>
              <w:t>Potential contamination detected</w:t>
            </w:r>
          </w:p>
        </w:tc>
      </w:tr>
      <w:tr>
        <w:tc>
          <w:tcPr>
            <w:tcW w:type="dxa" w:w="2160"/>
          </w:tcPr>
          <w:p>
            <w:pPr>
              <w:jc w:val="center"/>
            </w:pPr>
            <w:r>
              <w:t>Coconut Oil, Cetyl Alcohol, Vitamin E</w:t>
            </w:r>
          </w:p>
        </w:tc>
        <w:tc>
          <w:tcPr>
            <w:tcW w:type="dxa" w:w="2160"/>
          </w:tcPr>
          <w:p>
            <w:pPr>
              <w:jc w:val="center"/>
            </w:pPr>
            <w:r>
              <w:t>60</w:t>
            </w:r>
          </w:p>
        </w:tc>
        <w:tc>
          <w:tcPr>
            <w:tcW w:type="dxa" w:w="2160"/>
          </w:tcPr>
          <w:p>
            <w:pPr>
              <w:jc w:val="center"/>
            </w:pPr>
            <w:r>
              <w:t>°C</w:t>
            </w:r>
          </w:p>
        </w:tc>
        <w:tc>
          <w:tcPr>
            <w:tcW w:type="dxa" w:w="2160"/>
          </w:tcPr>
          <w:p>
            <w:pPr>
              <w:jc w:val="center"/>
            </w:pPr>
            <w:r>
              <w:t>Ambient temperature innocuous</w:t>
            </w:r>
          </w:p>
        </w:tc>
      </w:tr>
    </w:tbl>
    <w:p>
      <w:r>
        <w:t>Viscosity and Flow Properties</w:t>
      </w:r>
    </w:p>
    <w:p>
      <w:r>
        <w:t>Viscosity of samples was measured with the Viscometer VS-300:</w:t>
      </w:r>
    </w:p>
    <w:p>
      <w:r>
        <w:t>These measurements reveal complex intermolecular characteristics affecting overall flow behavior.</w:t>
      </w:r>
    </w:p>
    <w:p>
      <w:r>
        <w:t>Complex Chemical Descriptions</w:t>
      </w:r>
    </w:p>
    <w:p>
      <w:r>
        <w:t>The chemical analysis performed revealed intricate molecular interactions typical of such oil-based systems. Variations in viscosity and conductivity underscore the diverse range of physicochemical properties inherent to these mixtures, which may be further explored to optimize for specific industrial applications.</w:t>
      </w:r>
    </w:p>
    <w:p>
      <w:r>
        <w:t>Fourier-Transform Infrared Spectroscopy (FTIR)</w:t>
      </w:r>
    </w:p>
    <w:p>
      <w:r>
        <w:t>The FTIR Spectrometer FTIR-8400 was crucial in identifying specific molecular structures via vibration frequencies. The specific absorption at 3000 1/cm for Jojoba Oil again confirms characteristic aliphatic hydrocarbon peaks.</w:t>
      </w:r>
    </w:p>
    <w:p>
      <w:r>
        <w:t>Conclusion</w:t>
      </w:r>
    </w:p>
    <w:p>
      <w:r>
        <w:t>The comprehensive set of analyses showcased the diverse and complex properties of the oil-based mixtures. The gathered data informs potential future applications, inclusive of enhancements in formulations for better stability, effectiveness, and wide-ranging use cases. Further studies could dive deeper into individual component interactions and the influence of external factors on these characteristics.</w:t>
      </w:r>
    </w:p>
    <w:p>
      <w:r>
        <w:t>This report provides a detailed and nuanced understanding of the tested mixtures through a methodical application of various analytical techniques, ensuring useful insights are presented innovatively.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