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Title:Analysis of Various Oil-Based MixturesReport ID:Report_2249</w:t>
      </w:r>
    </w:p>
    <w:p>
      <w:r>
        <w:t>Introduction:The objective of this study is to characterize several oil-based mixtures using diverse analytical instruments. This study provides insights into the compatibility and behavior of mixtures, utilizing methods such as FTIR Spectroscopy, Ion Chromatography, Centrifugation, High-Performance Liquid Chromatography (HPLC), Nuclear Magnetic Resonance (NMR), Gas Chromatography, and Viscosity measurements. Each set of components is treated as a unique sample, with tests tailored to verify their specific properties.</w:t>
      </w:r>
    </w:p>
    <w:p>
      <w:r>
        <w:t>Experimental Procedure:</w:t>
      </w:r>
    </w:p>
    <w:p>
      <w:r>
        <w:t>1. Fourier Transform Infrared (FTIR) SpectroscopyInstrument: FTIR-8400Samples:- Coconut Oil &amp; Gum- Almond Oil &amp; Vitamin E</w:t>
      </w:r>
    </w:p>
    <w:p>
      <w:r>
        <w:t>2. Ion ChromatographyInstrument: IC-2100Sample:- Jojoba Oil</w:t>
      </w:r>
    </w:p>
    <w:p>
      <w:r>
        <w:t>3. CentrifugationInstrument: Centrifuge X100Sample:- Coconut Oil &amp; Glycerin</w:t>
      </w:r>
    </w:p>
    <w:p>
      <w:r>
        <w:t>4. High-Performance Liquid Chromatography (HPLC)Instrument: HPLC-9000Sample:- Almond Oil, Beeswax &amp; Vitamin E</w:t>
      </w:r>
    </w:p>
    <w:p>
      <w:r>
        <w:t>5. Nuclear Magnetic Resonance (NMR) SpectroscopyInstrument: NMR-500Sample:- Jojoba Oil &amp; Glycerin</w:t>
      </w:r>
    </w:p>
    <w:p>
      <w:r>
        <w:t>6. Gas ChromatographyInstrument: GC-2010Sample:- Coconut Oil</w:t>
      </w:r>
    </w:p>
    <w:p>
      <w:r>
        <w:t>7. Viscosity MeasurementInstrument: Viscometer VS-300Samples:- Jojoba Oil, Beeswax &amp; Glycerin- Jojoba Oil, Cetyl Alcohol &amp; Glycerin</w:t>
      </w:r>
    </w:p>
    <w:p>
      <w:r>
        <w:t>Observations and Data:</w:t>
      </w:r>
    </w:p>
    <w:p>
      <w:r>
        <w:t>The observation phase yielded several vital insights correlated with the specifics of each analysis approach. Aromatic profiles, viscosity changes, and molecular interactions were closely scrutinized.</w:t>
      </w:r>
    </w:p>
    <w:p>
      <w:r>
        <w:t>Table 1: FTIR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Peak Information</w:t>
            </w:r>
          </w:p>
        </w:tc>
        <w:tc>
          <w:tcPr>
            <w:tcW w:type="dxa" w:w="2880"/>
          </w:tcPr>
          <w:p>
            <w:pPr>
              <w:jc w:val="center"/>
            </w:pPr>
            <w:r>
              <w:rPr>
                <w:b/>
              </w:rPr>
              <w:t>Wavenumber (1/cm)</w:t>
            </w:r>
          </w:p>
        </w:tc>
      </w:tr>
      <w:tr>
        <w:tc>
          <w:tcPr>
            <w:tcW w:type="dxa" w:w="2880"/>
          </w:tcPr>
          <w:p>
            <w:pPr>
              <w:jc w:val="center"/>
            </w:pPr>
            <w:r>
              <w:t>Coconut Oil &amp; Gum</w:t>
            </w:r>
          </w:p>
        </w:tc>
        <w:tc>
          <w:tcPr>
            <w:tcW w:type="dxa" w:w="2880"/>
          </w:tcPr>
          <w:p>
            <w:pPr>
              <w:jc w:val="center"/>
            </w:pPr>
            <w:r>
              <w:t>Broad Absorption</w:t>
            </w:r>
          </w:p>
        </w:tc>
        <w:tc>
          <w:tcPr>
            <w:tcW w:type="dxa" w:w="2880"/>
          </w:tcPr>
          <w:p>
            <w:pPr>
              <w:jc w:val="center"/>
            </w:pPr>
            <w:r>
              <w:t>1250</w:t>
            </w:r>
          </w:p>
        </w:tc>
      </w:tr>
      <w:tr>
        <w:tc>
          <w:tcPr>
            <w:tcW w:type="dxa" w:w="2880"/>
          </w:tcPr>
          <w:p>
            <w:pPr>
              <w:jc w:val="center"/>
            </w:pPr>
            <w:r>
              <w:t>Almond Oil &amp; Vitamin E</w:t>
            </w:r>
          </w:p>
        </w:tc>
        <w:tc>
          <w:tcPr>
            <w:tcW w:type="dxa" w:w="2880"/>
          </w:tcPr>
          <w:p>
            <w:pPr>
              <w:jc w:val="center"/>
            </w:pPr>
            <w:r>
              <w:t>Sharp Peak</w:t>
            </w:r>
          </w:p>
        </w:tc>
        <w:tc>
          <w:tcPr>
            <w:tcW w:type="dxa" w:w="2880"/>
          </w:tcPr>
          <w:p>
            <w:pPr>
              <w:jc w:val="center"/>
            </w:pPr>
            <w:r>
              <w:t>3700</w:t>
            </w:r>
          </w:p>
        </w:tc>
      </w:tr>
    </w:tbl>
    <w:p>
      <w:r>
        <w:t>Description:The Coconut Oil and Gum mixture demonstrated a broad absorption band indicative of complex molecular interactions, whereas the Almond Oil and Vitamin E sample displayed a distinct sharp peak possibly related to the ester functional groups present in Vitamin E.</w:t>
      </w:r>
    </w:p>
    <w:p>
      <w:r>
        <w:t>Irrelevant Information: The sky was remarkably clear during the analysis, which had no impact on the spectral data obtained but was noted for documentation purposes.</w:t>
      </w:r>
    </w:p>
    <w:p>
      <w:r>
        <w:t>Table 2: Ion Chromatography &amp; NMR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Technique</w:t>
            </w:r>
          </w:p>
        </w:tc>
        <w:tc>
          <w:tcPr>
            <w:tcW w:type="dxa" w:w="2880"/>
          </w:tcPr>
          <w:p>
            <w:pPr>
              <w:jc w:val="center"/>
            </w:pPr>
            <w:r>
              <w:rPr>
                <w:b/>
              </w:rPr>
              <w:t>Sample</w:t>
            </w:r>
          </w:p>
        </w:tc>
        <w:tc>
          <w:tcPr>
            <w:tcW w:type="dxa" w:w="2880"/>
          </w:tcPr>
          <w:p>
            <w:pPr>
              <w:jc w:val="center"/>
            </w:pPr>
            <w:r>
              <w:rPr>
                <w:b/>
              </w:rPr>
              <w:t>Concentration (mM/ppm)</w:t>
            </w:r>
          </w:p>
        </w:tc>
      </w:tr>
      <w:tr>
        <w:tc>
          <w:tcPr>
            <w:tcW w:type="dxa" w:w="2880"/>
          </w:tcPr>
          <w:p>
            <w:pPr>
              <w:jc w:val="center"/>
            </w:pPr>
            <w:r>
              <w:t>Ion Chromatography</w:t>
            </w:r>
          </w:p>
        </w:tc>
        <w:tc>
          <w:tcPr>
            <w:tcW w:type="dxa" w:w="2880"/>
          </w:tcPr>
          <w:p>
            <w:pPr>
              <w:jc w:val="center"/>
            </w:pPr>
            <w:r>
              <w:t>Jojoba Oil</w:t>
            </w:r>
          </w:p>
        </w:tc>
        <w:tc>
          <w:tcPr>
            <w:tcW w:type="dxa" w:w="2880"/>
          </w:tcPr>
          <w:p>
            <w:pPr>
              <w:jc w:val="center"/>
            </w:pPr>
            <w:r>
              <w:t>10.0 mM</w:t>
            </w:r>
          </w:p>
        </w:tc>
      </w:tr>
      <w:tr>
        <w:tc>
          <w:tcPr>
            <w:tcW w:type="dxa" w:w="2880"/>
          </w:tcPr>
          <w:p>
            <w:pPr>
              <w:jc w:val="center"/>
            </w:pPr>
            <w:r>
              <w:t>NMR Spectroscopy</w:t>
            </w:r>
          </w:p>
        </w:tc>
        <w:tc>
          <w:tcPr>
            <w:tcW w:type="dxa" w:w="2880"/>
          </w:tcPr>
          <w:p>
            <w:pPr>
              <w:jc w:val="center"/>
            </w:pPr>
            <w:r>
              <w:t>Jojoba Oil &amp; Glycerin</w:t>
            </w:r>
          </w:p>
        </w:tc>
        <w:tc>
          <w:tcPr>
            <w:tcW w:type="dxa" w:w="2880"/>
          </w:tcPr>
          <w:p>
            <w:pPr>
              <w:jc w:val="center"/>
            </w:pPr>
            <w:r>
              <w:t>15.0 ppm</w:t>
            </w:r>
          </w:p>
        </w:tc>
      </w:tr>
    </w:tbl>
    <w:p>
      <w:r>
        <w:t>Description:Ion Chromatography allowed us to discern ionic compounds within Jojoba Oil, while NMR spectroscopy revealed intricate chemical environments within the Jojoba Oil and Glycerin blend.</w:t>
      </w:r>
    </w:p>
    <w:p>
      <w:r>
        <w:t>Note: Bird song was occasionally heard during these experiments; additionally, minor instrument maintenance was carried out due to unrelated mechanical noise.</w:t>
      </w:r>
    </w:p>
    <w:p>
      <w:r>
        <w:t>Table 3: Centrifuge &amp; Gas Chromatography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Technique</w:t>
            </w:r>
          </w:p>
        </w:tc>
        <w:tc>
          <w:tcPr>
            <w:tcW w:type="dxa" w:w="2880"/>
          </w:tcPr>
          <w:p>
            <w:pPr>
              <w:jc w:val="center"/>
            </w:pPr>
            <w:r>
              <w:rPr>
                <w:b/>
              </w:rPr>
              <w:t>Sample</w:t>
            </w:r>
          </w:p>
        </w:tc>
        <w:tc>
          <w:tcPr>
            <w:tcW w:type="dxa" w:w="2880"/>
          </w:tcPr>
          <w:p>
            <w:pPr>
              <w:jc w:val="center"/>
            </w:pPr>
            <w:r>
              <w:rPr>
                <w:b/>
              </w:rPr>
              <w:t>Parameter &amp; Unit (RPM/ppm)</w:t>
            </w:r>
          </w:p>
        </w:tc>
      </w:tr>
      <w:tr>
        <w:tc>
          <w:tcPr>
            <w:tcW w:type="dxa" w:w="2880"/>
          </w:tcPr>
          <w:p>
            <w:pPr>
              <w:jc w:val="center"/>
            </w:pPr>
            <w:r>
              <w:t>Centrifuge</w:t>
            </w:r>
          </w:p>
        </w:tc>
        <w:tc>
          <w:tcPr>
            <w:tcW w:type="dxa" w:w="2880"/>
          </w:tcPr>
          <w:p>
            <w:pPr>
              <w:jc w:val="center"/>
            </w:pPr>
            <w:r>
              <w:t>Coconut Oil &amp; Glycerin</w:t>
            </w:r>
          </w:p>
        </w:tc>
        <w:tc>
          <w:tcPr>
            <w:tcW w:type="dxa" w:w="2880"/>
          </w:tcPr>
          <w:p>
            <w:pPr>
              <w:jc w:val="center"/>
            </w:pPr>
            <w:r>
              <w:t>5000 RPM</w:t>
            </w:r>
          </w:p>
        </w:tc>
      </w:tr>
      <w:tr>
        <w:tc>
          <w:tcPr>
            <w:tcW w:type="dxa" w:w="2880"/>
          </w:tcPr>
          <w:p>
            <w:pPr>
              <w:jc w:val="center"/>
            </w:pPr>
            <w:r>
              <w:t>Gas Chromatography</w:t>
            </w:r>
          </w:p>
        </w:tc>
        <w:tc>
          <w:tcPr>
            <w:tcW w:type="dxa" w:w="2880"/>
          </w:tcPr>
          <w:p>
            <w:pPr>
              <w:jc w:val="center"/>
            </w:pPr>
            <w:r>
              <w:t>Coconut Oil</w:t>
            </w:r>
          </w:p>
        </w:tc>
        <w:tc>
          <w:tcPr>
            <w:tcW w:type="dxa" w:w="2880"/>
          </w:tcPr>
          <w:p>
            <w:pPr>
              <w:jc w:val="center"/>
            </w:pPr>
            <w:r>
              <w:t>0.5 ppm</w:t>
            </w:r>
          </w:p>
        </w:tc>
      </w:tr>
    </w:tbl>
    <w:p>
      <w:r>
        <w:t>Description:The high-speed centrifuge clarified phase separation in the Coconut Oil and Glycerin sample. Gas chromatography provided a sensitivity threshold adequate for volatile component detection in pure Coconut Oil.</w:t>
      </w:r>
    </w:p>
    <w:p>
      <w:r>
        <w:t>Table 4: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Viscosity (cP)</w:t>
            </w:r>
          </w:p>
        </w:tc>
        <w:tc>
          <w:tcPr>
            <w:tcW w:type="dxa" w:w="2880"/>
          </w:tcPr>
          <w:p>
            <w:pPr>
              <w:jc w:val="center"/>
            </w:pPr>
            <w:r>
              <w:rPr>
                <w:b/>
              </w:rPr>
              <w:t>Observations</w:t>
            </w:r>
          </w:p>
        </w:tc>
      </w:tr>
      <w:tr>
        <w:tc>
          <w:tcPr>
            <w:tcW w:type="dxa" w:w="2880"/>
          </w:tcPr>
          <w:p>
            <w:pPr>
              <w:jc w:val="center"/>
            </w:pPr>
            <w:r>
              <w:t>Jojoba Oil, Beeswax &amp; Glycerin</w:t>
            </w:r>
          </w:p>
        </w:tc>
        <w:tc>
          <w:tcPr>
            <w:tcW w:type="dxa" w:w="2880"/>
          </w:tcPr>
          <w:p>
            <w:pPr>
              <w:jc w:val="center"/>
            </w:pPr>
            <w:r>
              <w:t>3030.03</w:t>
            </w:r>
          </w:p>
        </w:tc>
        <w:tc>
          <w:tcPr>
            <w:tcW w:type="dxa" w:w="2880"/>
          </w:tcPr>
          <w:p>
            <w:pPr>
              <w:jc w:val="center"/>
            </w:pPr>
            <w:r>
              <w:t>Homogeneous</w:t>
            </w:r>
          </w:p>
        </w:tc>
      </w:tr>
      <w:tr>
        <w:tc>
          <w:tcPr>
            <w:tcW w:type="dxa" w:w="2880"/>
          </w:tcPr>
          <w:p>
            <w:pPr>
              <w:jc w:val="center"/>
            </w:pPr>
            <w:r>
              <w:t>Jojoba Oil, Cetyl Alcohol &amp; Glycerin</w:t>
            </w:r>
          </w:p>
        </w:tc>
        <w:tc>
          <w:tcPr>
            <w:tcW w:type="dxa" w:w="2880"/>
          </w:tcPr>
          <w:p>
            <w:pPr>
              <w:jc w:val="center"/>
            </w:pPr>
            <w:r>
              <w:t>2801.02</w:t>
            </w:r>
          </w:p>
        </w:tc>
        <w:tc>
          <w:tcPr>
            <w:tcW w:type="dxa" w:w="2880"/>
          </w:tcPr>
          <w:p>
            <w:pPr>
              <w:jc w:val="center"/>
            </w:pPr>
            <w:r>
              <w:t>Slight Phase Separation</w:t>
            </w:r>
          </w:p>
        </w:tc>
      </w:tr>
    </w:tbl>
    <w:p>
      <w:r>
        <w:t>Description:The viscosity of Jojoba Oil blends varied, indicating different rheological properties due to beeswax's structuring effects and cetyl alcohol's emulsifying properties.</w:t>
      </w:r>
    </w:p>
    <w:p>
      <w:r>
        <w:t>Conclusion:</w:t>
      </w:r>
    </w:p>
    <w:p>
      <w:r>
        <w:t>The analysis of various oil-based mixtures revealed complex interactions between components. FTIR and NMR provided insights into molecular configurations, while chromatography clarified component distribution. Viscosity measurements highlighted differences in mixture stability.</w:t>
      </w:r>
    </w:p>
    <w:p>
      <w:r>
        <w:t>Crucially, these methods together supplied a comprehensive chemical profile of each sample that could be further used in product formulation and quality control. The multitude of techniques demonstrates the layered understanding required to unravel the complexities of such mixtures, contributing significantly to fields such as food science and cosmetics.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