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Comprehensive Analysis Report 2252</w:t>
      </w:r>
    </w:p>
    <w:p>
      <w:r>
        <w:t>Introduction</w:t>
      </w:r>
    </w:p>
    <w:p>
      <w:r>
        <w:t>This report encapsulates the findings from a series of experiments executed utilizing various sophisticated instrumentation techniques. The prime focus remained on the analysis and characterization of complex mixtures comprising oils, waxes, gums, and other compounds, involving multiple measurement parameters including concentration, conductivity, and molecular weight among others. Various analytical techniques were employed, each providing unique insights into the physicochemical properties of the mixtures under study.</w:t>
      </w:r>
    </w:p>
    <w:p>
      <w:r>
        <w:t>Materials and Methods</w:t>
      </w:r>
    </w:p>
    <w:p>
      <w:r>
        <w:t>The diverse experimental design involved different sets of ingredients treated as individual test samples. The utilized instruments included, but were not limited to, Gas Chromatograph, FTIR Spectrometer, Conductivity Meter, and other specified apparatuses. Each apparatus contributed distinctive analytical perspectives, detailed in the subsequent sections.</w:t>
      </w:r>
    </w:p>
    <w:p>
      <w:r>
        <w:t>Observations and Measurements</w:t>
      </w:r>
    </w:p>
    <w:p>
      <w:r>
        <w:t>Table 1: Chromatographic and Spectrometric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Gas Chromatograph GC-2010</w:t>
            </w:r>
          </w:p>
        </w:tc>
        <w:tc>
          <w:tcPr>
            <w:tcW w:type="dxa" w:w="1728"/>
          </w:tcPr>
          <w:p>
            <w:pPr>
              <w:jc w:val="center"/>
            </w:pPr>
            <w:r>
              <w:t>Jojoba Oil, Gum, Glycerin</w:t>
            </w:r>
          </w:p>
        </w:tc>
        <w:tc>
          <w:tcPr>
            <w:tcW w:type="dxa" w:w="1728"/>
          </w:tcPr>
          <w:p>
            <w:pPr>
              <w:jc w:val="center"/>
            </w:pPr>
            <w:r>
              <w:t>Concentration</w:t>
            </w:r>
          </w:p>
        </w:tc>
        <w:tc>
          <w:tcPr>
            <w:tcW w:type="dxa" w:w="1728"/>
          </w:tcPr>
          <w:p>
            <w:pPr>
              <w:jc w:val="center"/>
            </w:pPr>
            <w:r>
              <w:t>150</w:t>
            </w:r>
          </w:p>
        </w:tc>
        <w:tc>
          <w:tcPr>
            <w:tcW w:type="dxa" w:w="1728"/>
          </w:tcPr>
          <w:p>
            <w:pPr>
              <w:jc w:val="center"/>
            </w:pPr>
            <w:r>
              <w:t>ppm</w:t>
            </w:r>
          </w:p>
        </w:tc>
      </w:tr>
      <w:tr>
        <w:tc>
          <w:tcPr>
            <w:tcW w:type="dxa" w:w="1728"/>
          </w:tcPr>
          <w:p>
            <w:pPr>
              <w:jc w:val="center"/>
            </w:pPr>
            <w:r>
              <w:t>FTIR Spectrometer FTIR-8400</w:t>
            </w:r>
          </w:p>
        </w:tc>
        <w:tc>
          <w:tcPr>
            <w:tcW w:type="dxa" w:w="1728"/>
          </w:tcPr>
          <w:p>
            <w:pPr>
              <w:jc w:val="center"/>
            </w:pPr>
            <w:r>
              <w:t>Jojoba Oil, Beeswax, Glycerin</w:t>
            </w:r>
          </w:p>
        </w:tc>
        <w:tc>
          <w:tcPr>
            <w:tcW w:type="dxa" w:w="1728"/>
          </w:tcPr>
          <w:p>
            <w:pPr>
              <w:jc w:val="center"/>
            </w:pPr>
            <w:r>
              <w:t>Absorption Max</w:t>
            </w:r>
          </w:p>
        </w:tc>
        <w:tc>
          <w:tcPr>
            <w:tcW w:type="dxa" w:w="1728"/>
          </w:tcPr>
          <w:p>
            <w:pPr>
              <w:jc w:val="center"/>
            </w:pPr>
            <w:r>
              <w:t>850</w:t>
            </w:r>
          </w:p>
        </w:tc>
        <w:tc>
          <w:tcPr>
            <w:tcW w:type="dxa" w:w="1728"/>
          </w:tcPr>
          <w:p>
            <w:pPr>
              <w:jc w:val="center"/>
            </w:pPr>
            <w:r>
              <w:t>1/cm</w:t>
            </w:r>
          </w:p>
        </w:tc>
      </w:tr>
      <w:tr>
        <w:tc>
          <w:tcPr>
            <w:tcW w:type="dxa" w:w="1728"/>
          </w:tcPr>
          <w:p>
            <w:pPr>
              <w:jc w:val="center"/>
            </w:pPr>
            <w:r>
              <w:t>Mass Spectrometer MS-20</w:t>
            </w:r>
          </w:p>
        </w:tc>
        <w:tc>
          <w:tcPr>
            <w:tcW w:type="dxa" w:w="1728"/>
          </w:tcPr>
          <w:p>
            <w:pPr>
              <w:jc w:val="center"/>
            </w:pPr>
            <w:r>
              <w:t>Almond Oil, Beeswax, Glycerin</w:t>
            </w:r>
          </w:p>
        </w:tc>
        <w:tc>
          <w:tcPr>
            <w:tcW w:type="dxa" w:w="1728"/>
          </w:tcPr>
          <w:p>
            <w:pPr>
              <w:jc w:val="center"/>
            </w:pPr>
            <w:r>
              <w:t>m/z Ratio</w:t>
            </w:r>
          </w:p>
        </w:tc>
        <w:tc>
          <w:tcPr>
            <w:tcW w:type="dxa" w:w="1728"/>
          </w:tcPr>
          <w:p>
            <w:pPr>
              <w:jc w:val="center"/>
            </w:pPr>
            <w:r>
              <w:t>750</w:t>
            </w:r>
          </w:p>
        </w:tc>
        <w:tc>
          <w:tcPr>
            <w:tcW w:type="dxa" w:w="1728"/>
          </w:tcPr>
          <w:p>
            <w:pPr>
              <w:jc w:val="center"/>
            </w:pPr>
            <w:r>
              <w:t>m/z</w:t>
            </w:r>
          </w:p>
        </w:tc>
      </w:tr>
      <w:tr>
        <w:tc>
          <w:tcPr>
            <w:tcW w:type="dxa" w:w="1728"/>
          </w:tcPr>
          <w:p>
            <w:pPr>
              <w:jc w:val="center"/>
            </w:pPr>
            <w:r>
              <w:t>Liquid Chromatograph LC-400</w:t>
            </w:r>
          </w:p>
        </w:tc>
        <w:tc>
          <w:tcPr>
            <w:tcW w:type="dxa" w:w="1728"/>
          </w:tcPr>
          <w:p>
            <w:pPr>
              <w:jc w:val="center"/>
            </w:pPr>
            <w:r>
              <w:t>Jojoba Oil, Beeswax, Vitamin E</w:t>
            </w:r>
          </w:p>
        </w:tc>
        <w:tc>
          <w:tcPr>
            <w:tcW w:type="dxa" w:w="1728"/>
          </w:tcPr>
          <w:p>
            <w:pPr>
              <w:jc w:val="center"/>
            </w:pPr>
            <w:r>
              <w:t>Concentration</w:t>
            </w:r>
          </w:p>
        </w:tc>
        <w:tc>
          <w:tcPr>
            <w:tcW w:type="dxa" w:w="1728"/>
          </w:tcPr>
          <w:p>
            <w:pPr>
              <w:jc w:val="center"/>
            </w:pPr>
            <w:r>
              <w:t>300</w:t>
            </w:r>
          </w:p>
        </w:tc>
        <w:tc>
          <w:tcPr>
            <w:tcW w:type="dxa" w:w="1728"/>
          </w:tcPr>
          <w:p>
            <w:pPr>
              <w:jc w:val="center"/>
            </w:pPr>
            <w:r>
              <w:t>ug/mL</w:t>
            </w:r>
          </w:p>
        </w:tc>
      </w:tr>
    </w:tbl>
    <w:p>
      <w:r>
        <w:t>Narrative snippets combined with graphed outputs from the measurements indicated absorption features characteristic of ester linkages typically found in oils and waxes. The Gas Chromatograph results manifested distinctive retention times per mixture component, facilitating comparative analyses.</w:t>
      </w:r>
    </w:p>
    <w:p>
      <w:r>
        <w:t>Table 2: Conductivity and Viscosity Assessments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Conductivity Meter CM-215</w:t>
            </w:r>
          </w:p>
        </w:tc>
        <w:tc>
          <w:tcPr>
            <w:tcW w:type="dxa" w:w="1728"/>
          </w:tcPr>
          <w:p>
            <w:pPr>
              <w:jc w:val="center"/>
            </w:pPr>
            <w:r>
              <w:t>Almond Oil, Vitamin E</w:t>
            </w:r>
          </w:p>
        </w:tc>
        <w:tc>
          <w:tcPr>
            <w:tcW w:type="dxa" w:w="1728"/>
          </w:tcPr>
          <w:p>
            <w:pPr>
              <w:jc w:val="center"/>
            </w:pPr>
            <w:r>
              <w:t>Conductivity</w:t>
            </w:r>
          </w:p>
        </w:tc>
        <w:tc>
          <w:tcPr>
            <w:tcW w:type="dxa" w:w="1728"/>
          </w:tcPr>
          <w:p>
            <w:pPr>
              <w:jc w:val="center"/>
            </w:pPr>
            <w:r>
              <w:t>1200.0</w:t>
            </w:r>
          </w:p>
        </w:tc>
        <w:tc>
          <w:tcPr>
            <w:tcW w:type="dxa" w:w="1728"/>
          </w:tcPr>
          <w:p>
            <w:pPr>
              <w:jc w:val="center"/>
            </w:pPr>
            <w:r>
              <w:t>uS/cm</w:t>
            </w:r>
          </w:p>
        </w:tc>
      </w:tr>
      <w:tr>
        <w:tc>
          <w:tcPr>
            <w:tcW w:type="dxa" w:w="1728"/>
          </w:tcPr>
          <w:p>
            <w:pPr>
              <w:jc w:val="center"/>
            </w:pPr>
            <w:r>
              <w:t>Viscometer VS-300</w:t>
            </w:r>
          </w:p>
        </w:tc>
        <w:tc>
          <w:tcPr>
            <w:tcW w:type="dxa" w:w="1728"/>
          </w:tcPr>
          <w:p>
            <w:pPr>
              <w:jc w:val="center"/>
            </w:pPr>
            <w:r>
              <w:t>Almond Oil, Gum, Vitamin E</w:t>
            </w:r>
          </w:p>
        </w:tc>
        <w:tc>
          <w:tcPr>
            <w:tcW w:type="dxa" w:w="1728"/>
          </w:tcPr>
          <w:p>
            <w:pPr>
              <w:jc w:val="center"/>
            </w:pPr>
            <w:r>
              <w:t>Viscosity</w:t>
            </w:r>
          </w:p>
        </w:tc>
        <w:tc>
          <w:tcPr>
            <w:tcW w:type="dxa" w:w="1728"/>
          </w:tcPr>
          <w:p>
            <w:pPr>
              <w:jc w:val="center"/>
            </w:pPr>
            <w:r>
              <w:t>7479.58</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Beeswax, Vitamin E</w:t>
            </w:r>
          </w:p>
        </w:tc>
        <w:tc>
          <w:tcPr>
            <w:tcW w:type="dxa" w:w="1728"/>
          </w:tcPr>
          <w:p>
            <w:pPr>
              <w:jc w:val="center"/>
            </w:pPr>
            <w:r>
              <w:t>Viscosity</w:t>
            </w:r>
          </w:p>
        </w:tc>
        <w:tc>
          <w:tcPr>
            <w:tcW w:type="dxa" w:w="1728"/>
          </w:tcPr>
          <w:p>
            <w:pPr>
              <w:jc w:val="center"/>
            </w:pPr>
            <w:r>
              <w:t>7233.41</w:t>
            </w:r>
          </w:p>
        </w:tc>
        <w:tc>
          <w:tcPr>
            <w:tcW w:type="dxa" w:w="1728"/>
          </w:tcPr>
          <w:p>
            <w:pPr>
              <w:jc w:val="center"/>
            </w:pPr>
            <w:r>
              <w:t>cP</w:t>
            </w:r>
          </w:p>
        </w:tc>
      </w:tr>
    </w:tbl>
    <w:p>
      <w:r>
        <w:t>Bringing attention to the anomaly, the varying viscosities underscore the intrinsic molecular interactions within each mixture emphasizing Almond Oil’s interaction dynamics with different additives.</w:t>
      </w:r>
    </w:p>
    <w:p>
      <w:r>
        <w:t>Table 3: Additional Analytical Outputs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PCR Machine PCR-96</w:t>
            </w:r>
          </w:p>
        </w:tc>
        <w:tc>
          <w:tcPr>
            <w:tcW w:type="dxa" w:w="1728"/>
          </w:tcPr>
          <w:p>
            <w:pPr>
              <w:jc w:val="center"/>
            </w:pPr>
            <w:r>
              <w:t>Jojoba Oil, Gum, Vitamin E</w:t>
            </w:r>
          </w:p>
        </w:tc>
        <w:tc>
          <w:tcPr>
            <w:tcW w:type="dxa" w:w="1728"/>
          </w:tcPr>
          <w:p>
            <w:pPr>
              <w:jc w:val="center"/>
            </w:pPr>
            <w:r>
              <w:t>Cycle Threshold (Ct)</w:t>
            </w:r>
          </w:p>
        </w:tc>
        <w:tc>
          <w:tcPr>
            <w:tcW w:type="dxa" w:w="1728"/>
          </w:tcPr>
          <w:p>
            <w:pPr>
              <w:jc w:val="center"/>
            </w:pPr>
            <w:r>
              <w:t>27.0</w:t>
            </w:r>
          </w:p>
        </w:tc>
        <w:tc>
          <w:tcPr>
            <w:tcW w:type="dxa" w:w="1728"/>
          </w:tcPr>
          <w:p>
            <w:pPr>
              <w:jc w:val="center"/>
            </w:pPr>
            <w:r>
              <w:t>Ct</w:t>
            </w:r>
          </w:p>
        </w:tc>
      </w:tr>
      <w:tr>
        <w:tc>
          <w:tcPr>
            <w:tcW w:type="dxa" w:w="1728"/>
          </w:tcPr>
          <w:p>
            <w:pPr>
              <w:jc w:val="center"/>
            </w:pPr>
            <w:r>
              <w:t>pH Meter PH-700</w:t>
            </w:r>
          </w:p>
        </w:tc>
        <w:tc>
          <w:tcPr>
            <w:tcW w:type="dxa" w:w="1728"/>
          </w:tcPr>
          <w:p>
            <w:pPr>
              <w:jc w:val="center"/>
            </w:pPr>
            <w:r>
              <w:t>Jojoba Oil, Glycerin</w:t>
            </w:r>
          </w:p>
        </w:tc>
        <w:tc>
          <w:tcPr>
            <w:tcW w:type="dxa" w:w="1728"/>
          </w:tcPr>
          <w:p>
            <w:pPr>
              <w:jc w:val="center"/>
            </w:pPr>
            <w:r>
              <w:t>pH Value</w:t>
            </w:r>
          </w:p>
        </w:tc>
        <w:tc>
          <w:tcPr>
            <w:tcW w:type="dxa" w:w="1728"/>
          </w:tcPr>
          <w:p>
            <w:pPr>
              <w:jc w:val="center"/>
            </w:pPr>
            <w:r>
              <w:t>6.5</w:t>
            </w:r>
          </w:p>
        </w:tc>
        <w:tc>
          <w:tcPr>
            <w:tcW w:type="dxa" w:w="1728"/>
          </w:tcPr>
          <w:p>
            <w:pPr>
              <w:jc w:val="center"/>
            </w:pPr>
            <w:r>
              <w:t>pH</w:t>
            </w:r>
          </w:p>
        </w:tc>
      </w:tr>
      <w:tr>
        <w:tc>
          <w:tcPr>
            <w:tcW w:type="dxa" w:w="1728"/>
          </w:tcPr>
          <w:p>
            <w:pPr>
              <w:jc w:val="center"/>
            </w:pPr>
            <w:r>
              <w:t>Rheometer R-4500</w:t>
            </w:r>
          </w:p>
        </w:tc>
        <w:tc>
          <w:tcPr>
            <w:tcW w:type="dxa" w:w="1728"/>
          </w:tcPr>
          <w:p>
            <w:pPr>
              <w:jc w:val="center"/>
            </w:pPr>
            <w:r>
              <w:t>Coconut Oil, Beeswax, Glycerin</w:t>
            </w:r>
          </w:p>
        </w:tc>
        <w:tc>
          <w:tcPr>
            <w:tcW w:type="dxa" w:w="1728"/>
          </w:tcPr>
          <w:p>
            <w:pPr>
              <w:jc w:val="center"/>
            </w:pPr>
            <w:r>
              <w:t>Shear Viscosity</w:t>
            </w:r>
          </w:p>
        </w:tc>
        <w:tc>
          <w:tcPr>
            <w:tcW w:type="dxa" w:w="1728"/>
          </w:tcPr>
          <w:p>
            <w:pPr>
              <w:jc w:val="center"/>
            </w:pPr>
            <w:r>
              <w:t>50.0</w:t>
            </w:r>
          </w:p>
        </w:tc>
        <w:tc>
          <w:tcPr>
            <w:tcW w:type="dxa" w:w="1728"/>
          </w:tcPr>
          <w:p>
            <w:pPr>
              <w:jc w:val="center"/>
            </w:pPr>
            <w:r>
              <w:t>Pa-s</w:t>
            </w:r>
          </w:p>
        </w:tc>
      </w:tr>
      <w:tr>
        <w:tc>
          <w:tcPr>
            <w:tcW w:type="dxa" w:w="1728"/>
          </w:tcPr>
          <w:p>
            <w:pPr>
              <w:jc w:val="center"/>
            </w:pPr>
            <w:r>
              <w:t>Microplate Reader MRX</w:t>
            </w:r>
          </w:p>
        </w:tc>
        <w:tc>
          <w:tcPr>
            <w:tcW w:type="dxa" w:w="1728"/>
          </w:tcPr>
          <w:p>
            <w:pPr>
              <w:jc w:val="center"/>
            </w:pPr>
            <w:r>
              <w:t>Jojoba Oil, Cetyl Alcohol</w:t>
            </w:r>
          </w:p>
        </w:tc>
        <w:tc>
          <w:tcPr>
            <w:tcW w:type="dxa" w:w="1728"/>
          </w:tcPr>
          <w:p>
            <w:pPr>
              <w:jc w:val="center"/>
            </w:pPr>
            <w:r>
              <w:t>Optical Density</w:t>
            </w:r>
          </w:p>
        </w:tc>
        <w:tc>
          <w:tcPr>
            <w:tcW w:type="dxa" w:w="1728"/>
          </w:tcPr>
          <w:p>
            <w:pPr>
              <w:jc w:val="center"/>
            </w:pPr>
            <w:r>
              <w:t>0.3</w:t>
            </w:r>
          </w:p>
        </w:tc>
        <w:tc>
          <w:tcPr>
            <w:tcW w:type="dxa" w:w="1728"/>
          </w:tcPr>
          <w:p>
            <w:pPr>
              <w:jc w:val="center"/>
            </w:pPr>
            <w:r>
              <w:t>OD</w:t>
            </w:r>
          </w:p>
        </w:tc>
      </w:tr>
      <w:tr>
        <w:tc>
          <w:tcPr>
            <w:tcW w:type="dxa" w:w="1728"/>
          </w:tcPr>
          <w:p>
            <w:pPr>
              <w:jc w:val="center"/>
            </w:pPr>
            <w:r>
              <w:t>Ion Chromatograph IC-2100</w:t>
            </w:r>
          </w:p>
        </w:tc>
        <w:tc>
          <w:tcPr>
            <w:tcW w:type="dxa" w:w="1728"/>
          </w:tcPr>
          <w:p>
            <w:pPr>
              <w:jc w:val="center"/>
            </w:pPr>
            <w:r>
              <w:t>Jojoba Oil, Gum, Glycerin</w:t>
            </w:r>
          </w:p>
        </w:tc>
        <w:tc>
          <w:tcPr>
            <w:tcW w:type="dxa" w:w="1728"/>
          </w:tcPr>
          <w:p>
            <w:pPr>
              <w:jc w:val="center"/>
            </w:pPr>
            <w:r>
              <w:t>Ion Concentration</w:t>
            </w:r>
          </w:p>
        </w:tc>
        <w:tc>
          <w:tcPr>
            <w:tcW w:type="dxa" w:w="1728"/>
          </w:tcPr>
          <w:p>
            <w:pPr>
              <w:jc w:val="center"/>
            </w:pPr>
            <w:r>
              <w:t>1.5</w:t>
            </w:r>
          </w:p>
        </w:tc>
        <w:tc>
          <w:tcPr>
            <w:tcW w:type="dxa" w:w="1728"/>
          </w:tcPr>
          <w:p>
            <w:pPr>
              <w:jc w:val="center"/>
            </w:pPr>
            <w:r>
              <w:t>mM</w:t>
            </w:r>
          </w:p>
        </w:tc>
      </w:tr>
    </w:tbl>
    <w:p>
      <w:r>
        <w:t>The table integrates data on pH balance and molecular interactions as gauged by PCR, presenting a baseline understanding of the prevalent reaction dynamics and molecular interplay. Moreover, the measurement of cycles to threshold (Ct values) from PCR aligns with expected amplification thresholds.</w:t>
      </w:r>
    </w:p>
    <w:p>
      <w:r>
        <w:t>Results and Discussion</w:t>
      </w:r>
    </w:p>
    <w:p>
      <w:r>
        <w:t>The synthesizing of the complex data deliberated here signifies a meticulous interrelation between respective components in mixtures, reflecting the multifaceted properties discernible through advanced instrumental techniques. Ensuring coherence in data, patterns observed across measurements delineate the harmonious and anomalous behaviors evident in the varied compositions tested.</w:t>
      </w:r>
    </w:p>
    <w:p>
      <w:r>
        <w:t>Irrelevant data scattered throughout the report serve as exploratory noise, helping researchers inadvertently stumble upon tangential insights, offering broader scientific exploration vistas. The commendable resolution of each instrument facilitated precise observations, despite the presence of theoretically spurious parameters.</w:t>
      </w:r>
    </w:p>
    <w:p>
      <w:r>
        <w:t>Conclusion</w:t>
      </w:r>
    </w:p>
    <w:p>
      <w:r>
        <w:t>In summation, the thorough investigations undertaken reveal significant details central to understanding the unique behaviors of mixtures. Future studies may delve into more nuanced combinatorial explorations, extending the forward lead established herein. Comprehensive data have been painstakingly tabulated and will serve as a reference point for further scientific inquiries and hyphenated system analyses.</w:t>
      </w:r>
    </w:p>
    <w:p>
      <w:r>
        <w:t>For a full breakdown of each step of the procedure, access to proprietary data sources is advised, aligning with set research targets post root-cause analysis establishment.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